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91" w:rsidRPr="00273DD1" w:rsidRDefault="008F4CA3" w:rsidP="00B12CFB">
      <w:pPr>
        <w:shd w:val="clear" w:color="auto" w:fill="FFFFFF"/>
        <w:jc w:val="center"/>
        <w:rPr>
          <w:b/>
          <w:bCs/>
          <w:i/>
          <w:sz w:val="26"/>
          <w:szCs w:val="24"/>
        </w:rPr>
      </w:pPr>
      <w:r w:rsidRPr="00273DD1">
        <w:rPr>
          <w:b/>
          <w:bCs/>
          <w:i/>
          <w:sz w:val="26"/>
          <w:szCs w:val="24"/>
        </w:rPr>
        <w:t>Η «Πάτριος Δημοκρατία» ή η «</w:t>
      </w:r>
      <w:r w:rsidR="00B12CFB" w:rsidRPr="00273DD1">
        <w:rPr>
          <w:b/>
          <w:bCs/>
          <w:i/>
          <w:sz w:val="26"/>
          <w:szCs w:val="24"/>
        </w:rPr>
        <w:t>Άριστη</w:t>
      </w:r>
      <w:r w:rsidRPr="00273DD1">
        <w:rPr>
          <w:b/>
          <w:bCs/>
          <w:i/>
          <w:sz w:val="26"/>
          <w:szCs w:val="24"/>
        </w:rPr>
        <w:t xml:space="preserve"> Πόλη» του Αριστοτέλη</w:t>
      </w:r>
      <w:r w:rsidR="00BF4CAB" w:rsidRPr="00273DD1">
        <w:rPr>
          <w:rStyle w:val="EndnoteReference"/>
          <w:b/>
          <w:bCs/>
          <w:i/>
          <w:sz w:val="26"/>
          <w:szCs w:val="24"/>
        </w:rPr>
        <w:endnoteReference w:id="1"/>
      </w:r>
    </w:p>
    <w:p w:rsidR="00B12CFB" w:rsidRDefault="00B12CFB" w:rsidP="00B12CFB">
      <w:pPr>
        <w:shd w:val="clear" w:color="auto" w:fill="FFFFFF"/>
        <w:jc w:val="center"/>
        <w:rPr>
          <w:i/>
          <w:sz w:val="24"/>
          <w:szCs w:val="24"/>
        </w:rPr>
      </w:pPr>
    </w:p>
    <w:p w:rsidR="00273DD1" w:rsidRPr="00FB3C31" w:rsidRDefault="00273DD1" w:rsidP="00B12CFB">
      <w:pPr>
        <w:shd w:val="clear" w:color="auto" w:fill="FFFFFF"/>
        <w:jc w:val="center"/>
        <w:rPr>
          <w:i/>
          <w:sz w:val="24"/>
          <w:szCs w:val="24"/>
        </w:rPr>
      </w:pPr>
    </w:p>
    <w:p w:rsidR="004A1791" w:rsidRPr="00FB3C31" w:rsidRDefault="001B7183">
      <w:pPr>
        <w:shd w:val="clear" w:color="auto" w:fill="FFFFFF"/>
        <w:spacing w:before="154"/>
        <w:ind w:right="490"/>
        <w:jc w:val="center"/>
        <w:rPr>
          <w:i/>
          <w:spacing w:val="-5"/>
          <w:sz w:val="22"/>
          <w:szCs w:val="22"/>
          <w:lang w:val="en-US"/>
        </w:rPr>
      </w:pPr>
      <w:r w:rsidRPr="00FB3C31">
        <w:rPr>
          <w:i/>
          <w:spacing w:val="-5"/>
          <w:sz w:val="22"/>
          <w:szCs w:val="22"/>
          <w:lang w:val="en-US"/>
        </w:rPr>
        <w:t>«Plato is my friend, Aristotle is my friend, but my greatest friend is truth</w:t>
      </w:r>
      <w:proofErr w:type="gramStart"/>
      <w:r w:rsidR="00B12CFB" w:rsidRPr="00FB3C31">
        <w:rPr>
          <w:i/>
          <w:spacing w:val="-5"/>
          <w:sz w:val="22"/>
          <w:szCs w:val="22"/>
          <w:lang w:val="en-US"/>
        </w:rPr>
        <w:t>.»</w:t>
      </w:r>
      <w:proofErr w:type="gramEnd"/>
    </w:p>
    <w:p w:rsidR="001B7183" w:rsidRPr="00FB3C31" w:rsidRDefault="001B7183">
      <w:pPr>
        <w:shd w:val="clear" w:color="auto" w:fill="FFFFFF"/>
        <w:spacing w:before="154"/>
        <w:ind w:right="490"/>
        <w:jc w:val="center"/>
      </w:pPr>
      <w:r w:rsidRPr="00FB3C31">
        <w:rPr>
          <w:spacing w:val="-5"/>
          <w:lang w:val="en-US"/>
        </w:rPr>
        <w:t>Isaac</w:t>
      </w:r>
      <w:r w:rsidRPr="00FB3C31">
        <w:rPr>
          <w:spacing w:val="-5"/>
        </w:rPr>
        <w:t xml:space="preserve"> </w:t>
      </w:r>
      <w:r w:rsidRPr="00FB3C31">
        <w:rPr>
          <w:spacing w:val="-5"/>
          <w:lang w:val="en-US"/>
        </w:rPr>
        <w:t>Newton</w:t>
      </w:r>
    </w:p>
    <w:p w:rsidR="00491CC4" w:rsidRDefault="00491CC4" w:rsidP="00B12CFB">
      <w:pPr>
        <w:shd w:val="clear" w:color="auto" w:fill="FFFFFF"/>
        <w:tabs>
          <w:tab w:val="left" w:pos="284"/>
          <w:tab w:val="left" w:pos="567"/>
        </w:tabs>
        <w:spacing w:after="40"/>
        <w:ind w:firstLine="284"/>
        <w:jc w:val="both"/>
        <w:rPr>
          <w:i/>
          <w:sz w:val="22"/>
          <w:szCs w:val="22"/>
        </w:rPr>
      </w:pPr>
    </w:p>
    <w:p w:rsidR="00273DD1" w:rsidRPr="00FB3C31" w:rsidRDefault="00273DD1" w:rsidP="00B12CFB">
      <w:pPr>
        <w:shd w:val="clear" w:color="auto" w:fill="FFFFFF"/>
        <w:tabs>
          <w:tab w:val="left" w:pos="284"/>
          <w:tab w:val="left" w:pos="567"/>
        </w:tabs>
        <w:spacing w:after="40"/>
        <w:ind w:firstLine="284"/>
        <w:jc w:val="both"/>
        <w:rPr>
          <w:i/>
          <w:sz w:val="22"/>
          <w:szCs w:val="22"/>
        </w:rPr>
      </w:pPr>
      <w:bookmarkStart w:id="0" w:name="_GoBack"/>
      <w:bookmarkEnd w:id="0"/>
    </w:p>
    <w:p w:rsidR="004A1791" w:rsidRPr="00FB3C31" w:rsidRDefault="008F4CA3" w:rsidP="00FB3C31">
      <w:pPr>
        <w:shd w:val="clear" w:color="auto" w:fill="FFFFFF"/>
        <w:tabs>
          <w:tab w:val="left" w:pos="284"/>
          <w:tab w:val="left" w:pos="567"/>
        </w:tabs>
        <w:spacing w:after="40"/>
        <w:ind w:left="284" w:right="284" w:firstLine="284"/>
        <w:jc w:val="both"/>
        <w:rPr>
          <w:i/>
          <w:sz w:val="22"/>
          <w:szCs w:val="22"/>
        </w:rPr>
      </w:pPr>
      <w:r w:rsidRPr="00FB3C31">
        <w:rPr>
          <w:i/>
          <w:sz w:val="22"/>
          <w:szCs w:val="22"/>
        </w:rPr>
        <w:t>Ως απάντηση στον δάσκαλο του τον Πλάτωνα, ο Αριστοτέλης, που ήταν γνωστός φιλοβασιλικός και πολέμιος της Δημοκρατίας</w:t>
      </w:r>
      <w:r w:rsidR="001B7183" w:rsidRPr="00FB3C31">
        <w:rPr>
          <w:rStyle w:val="FootnoteReference"/>
          <w:i/>
          <w:sz w:val="22"/>
          <w:szCs w:val="22"/>
        </w:rPr>
        <w:footnoteReference w:id="1"/>
      </w:r>
      <w:r w:rsidR="00B12CFB" w:rsidRPr="00FB3C31">
        <w:rPr>
          <w:i/>
          <w:sz w:val="22"/>
          <w:szCs w:val="22"/>
        </w:rPr>
        <w:t>, συμπεριέλαβε στα Π</w:t>
      </w:r>
      <w:r w:rsidRPr="00FB3C31">
        <w:rPr>
          <w:i/>
          <w:sz w:val="22"/>
          <w:szCs w:val="22"/>
        </w:rPr>
        <w:t>ο</w:t>
      </w:r>
      <w:r w:rsidRPr="00FB3C31">
        <w:rPr>
          <w:i/>
          <w:iCs/>
          <w:sz w:val="22"/>
          <w:szCs w:val="22"/>
        </w:rPr>
        <w:t xml:space="preserve">λιτικά </w:t>
      </w:r>
      <w:r w:rsidRPr="00FB3C31">
        <w:rPr>
          <w:i/>
          <w:sz w:val="22"/>
          <w:szCs w:val="22"/>
        </w:rPr>
        <w:t xml:space="preserve">του τις απόψεις του για την </w:t>
      </w:r>
      <w:r w:rsidRPr="00FB3C31">
        <w:rPr>
          <w:i/>
          <w:iCs/>
          <w:sz w:val="22"/>
          <w:szCs w:val="22"/>
        </w:rPr>
        <w:t xml:space="preserve">«Άριστη Πολιτεία», </w:t>
      </w:r>
      <w:r w:rsidRPr="00FB3C31">
        <w:rPr>
          <w:i/>
          <w:sz w:val="22"/>
          <w:szCs w:val="22"/>
        </w:rPr>
        <w:t xml:space="preserve">προτείνοντας όχι ανατροπές, αλλά βελτιώσεις, γιατί ο Αριστοτέλης θεωρεί </w:t>
      </w:r>
      <w:r w:rsidRPr="00FB3C31">
        <w:rPr>
          <w:i/>
          <w:iCs/>
          <w:sz w:val="22"/>
          <w:szCs w:val="22"/>
        </w:rPr>
        <w:t>«ότι οι επαναστατ</w:t>
      </w:r>
      <w:r w:rsidRPr="00FB3C31">
        <w:rPr>
          <w:i/>
          <w:iCs/>
          <w:sz w:val="22"/>
          <w:szCs w:val="22"/>
        </w:rPr>
        <w:t>ι</w:t>
      </w:r>
      <w:r w:rsidRPr="00FB3C31">
        <w:rPr>
          <w:i/>
          <w:iCs/>
          <w:sz w:val="22"/>
          <w:szCs w:val="22"/>
        </w:rPr>
        <w:t>κές ανατροπές είναι γενικά παθολογικά φαινόμενα... και στη σκέψη του δεν προβάλλεται τόσο μια θεωρία κοινωνικής μεταβολής, ή κοινωνικής επαν</w:t>
      </w:r>
      <w:r w:rsidRPr="00FB3C31">
        <w:rPr>
          <w:i/>
          <w:iCs/>
          <w:sz w:val="22"/>
          <w:szCs w:val="22"/>
        </w:rPr>
        <w:t>ά</w:t>
      </w:r>
      <w:r w:rsidRPr="00FB3C31">
        <w:rPr>
          <w:i/>
          <w:iCs/>
          <w:sz w:val="22"/>
          <w:szCs w:val="22"/>
        </w:rPr>
        <w:t>στασης, όσο μια θεωρία που θα προωθούσε την κοινωνική συνοχή και τη σταθερότητα των πολιτευμάτων, ή διαφορετικά μια θεωρία που θα δικαιολ</w:t>
      </w:r>
      <w:r w:rsidRPr="00FB3C31">
        <w:rPr>
          <w:i/>
          <w:iCs/>
          <w:sz w:val="22"/>
          <w:szCs w:val="22"/>
        </w:rPr>
        <w:t>ο</w:t>
      </w:r>
      <w:r w:rsidRPr="00FB3C31">
        <w:rPr>
          <w:i/>
          <w:iCs/>
          <w:sz w:val="22"/>
          <w:szCs w:val="22"/>
        </w:rPr>
        <w:t>γούσε την εξουσία των ελεύθερων προνομιούχων πολ</w:t>
      </w:r>
      <w:r w:rsidRPr="00FB3C31">
        <w:rPr>
          <w:i/>
          <w:iCs/>
          <w:sz w:val="22"/>
          <w:szCs w:val="22"/>
        </w:rPr>
        <w:t>ι</w:t>
      </w:r>
      <w:r w:rsidRPr="00FB3C31">
        <w:rPr>
          <w:i/>
          <w:iCs/>
          <w:sz w:val="22"/>
          <w:szCs w:val="22"/>
        </w:rPr>
        <w:t>τών»</w:t>
      </w:r>
      <w:r w:rsidR="00B12CFB" w:rsidRPr="00FB3C31">
        <w:rPr>
          <w:i/>
          <w:iCs/>
          <w:sz w:val="22"/>
          <w:szCs w:val="22"/>
        </w:rPr>
        <w:t>.</w:t>
      </w:r>
      <w:r w:rsidR="00B12CFB" w:rsidRPr="00FB3C31">
        <w:rPr>
          <w:rStyle w:val="FootnoteReference"/>
          <w:i/>
          <w:iCs/>
          <w:szCs w:val="22"/>
        </w:rPr>
        <w:footnoteReference w:id="2"/>
      </w:r>
    </w:p>
    <w:p w:rsidR="001B7183" w:rsidRPr="00FB3C31" w:rsidRDefault="008F4CA3" w:rsidP="00FB3C31">
      <w:pPr>
        <w:shd w:val="clear" w:color="auto" w:fill="FFFFFF"/>
        <w:tabs>
          <w:tab w:val="left" w:pos="284"/>
          <w:tab w:val="left" w:pos="567"/>
        </w:tabs>
        <w:spacing w:after="40"/>
        <w:ind w:left="284" w:right="284" w:firstLine="284"/>
        <w:jc w:val="both"/>
        <w:rPr>
          <w:i/>
          <w:sz w:val="22"/>
          <w:szCs w:val="22"/>
        </w:rPr>
      </w:pPr>
      <w:r w:rsidRPr="00FB3C31">
        <w:rPr>
          <w:i/>
          <w:sz w:val="22"/>
          <w:szCs w:val="22"/>
        </w:rPr>
        <w:t xml:space="preserve">Από αυτή την οπτική γωνία ο Αριστοτέλης περιγράφει ως </w:t>
      </w:r>
      <w:r w:rsidRPr="00FB3C31">
        <w:rPr>
          <w:i/>
          <w:iCs/>
          <w:sz w:val="22"/>
          <w:szCs w:val="22"/>
        </w:rPr>
        <w:t>«άριστο πολ</w:t>
      </w:r>
      <w:r w:rsidRPr="00FB3C31">
        <w:rPr>
          <w:i/>
          <w:iCs/>
          <w:sz w:val="22"/>
          <w:szCs w:val="22"/>
        </w:rPr>
        <w:t>ί</w:t>
      </w:r>
      <w:r w:rsidRPr="00FB3C31">
        <w:rPr>
          <w:i/>
          <w:iCs/>
          <w:sz w:val="22"/>
          <w:szCs w:val="22"/>
        </w:rPr>
        <w:t>τευμα, εκείνο το πολίτευμα στο οποίο η πόλη είναι δυνατόν να καταστεί ε</w:t>
      </w:r>
      <w:r w:rsidRPr="00FB3C31">
        <w:rPr>
          <w:i/>
          <w:iCs/>
          <w:sz w:val="22"/>
          <w:szCs w:val="22"/>
        </w:rPr>
        <w:t>υ</w:t>
      </w:r>
      <w:r w:rsidRPr="00FB3C31">
        <w:rPr>
          <w:i/>
          <w:iCs/>
          <w:sz w:val="22"/>
          <w:szCs w:val="22"/>
        </w:rPr>
        <w:t>δαίμων, και επειδή καθώς ειπώθηκε, χωρίς αρετή δεν μπορεί να υπάρξει ε</w:t>
      </w:r>
      <w:r w:rsidRPr="00FB3C31">
        <w:rPr>
          <w:i/>
          <w:iCs/>
          <w:sz w:val="22"/>
          <w:szCs w:val="22"/>
        </w:rPr>
        <w:t>υ</w:t>
      </w:r>
      <w:r w:rsidRPr="00FB3C31">
        <w:rPr>
          <w:i/>
          <w:iCs/>
          <w:sz w:val="22"/>
          <w:szCs w:val="22"/>
        </w:rPr>
        <w:t>δαιμονία, είναι προφανές ότι η πόλη που συγκροτείται με βάση το άριστο π</w:t>
      </w:r>
      <w:r w:rsidRPr="00FB3C31">
        <w:rPr>
          <w:i/>
          <w:iCs/>
          <w:sz w:val="22"/>
          <w:szCs w:val="22"/>
        </w:rPr>
        <w:t>ο</w:t>
      </w:r>
      <w:r w:rsidRPr="00FB3C31">
        <w:rPr>
          <w:i/>
          <w:iCs/>
          <w:sz w:val="22"/>
          <w:szCs w:val="22"/>
        </w:rPr>
        <w:t>λίτευμα ..., δεν μπορεί να έχει ως πολίτες της άτομα που απασχολούνται με τα βάναυσα επαγγέλματα ή με την αγορά (εμπόριο), πράγμα που είναι αντίθετο με την ευγένεια και ασυμβίβαστο με την αρετή. Ούτε βεβαίως είναι δυνατόν αυτοί που πρόκειται να γίνουν πολίτες της να είναι γεωργοί, διότι χρειάζονται ελεύθερο χρόνο</w:t>
      </w:r>
      <w:r w:rsidR="00B12CFB" w:rsidRPr="00FB3C31">
        <w:rPr>
          <w:i/>
          <w:sz w:val="22"/>
          <w:szCs w:val="22"/>
        </w:rPr>
        <w:t xml:space="preserve"> </w:t>
      </w:r>
      <w:r w:rsidR="001B7183" w:rsidRPr="00FB3C31">
        <w:rPr>
          <w:i/>
          <w:iCs/>
          <w:spacing w:val="-2"/>
          <w:sz w:val="22"/>
          <w:szCs w:val="22"/>
        </w:rPr>
        <w:t xml:space="preserve">τόσο για την απόκτηση της αρετής όσο και για την ενασχόληση με τις πολιτικές </w:t>
      </w:r>
      <w:r w:rsidR="001B7183" w:rsidRPr="00FB3C31">
        <w:rPr>
          <w:i/>
          <w:iCs/>
          <w:spacing w:val="-4"/>
          <w:sz w:val="22"/>
          <w:szCs w:val="22"/>
        </w:rPr>
        <w:t>δρα</w:t>
      </w:r>
      <w:r w:rsidR="00FA310D" w:rsidRPr="00FB3C31">
        <w:rPr>
          <w:i/>
          <w:iCs/>
          <w:spacing w:val="-4"/>
          <w:sz w:val="22"/>
          <w:szCs w:val="22"/>
        </w:rPr>
        <w:t>στηριότητες.</w:t>
      </w:r>
      <w:r w:rsidR="00FA310D" w:rsidRPr="00FB3C31">
        <w:rPr>
          <w:rStyle w:val="FootnoteReference"/>
          <w:i/>
          <w:iCs/>
          <w:spacing w:val="-4"/>
          <w:szCs w:val="22"/>
        </w:rPr>
        <w:footnoteReference w:id="3"/>
      </w:r>
      <w:r w:rsidR="001B7183" w:rsidRPr="00FB3C31">
        <w:rPr>
          <w:i/>
          <w:iCs/>
          <w:spacing w:val="-4"/>
          <w:sz w:val="22"/>
          <w:szCs w:val="22"/>
        </w:rPr>
        <w:t xml:space="preserve"> </w:t>
      </w:r>
      <w:r w:rsidR="001B7183" w:rsidRPr="00FB3C31">
        <w:rPr>
          <w:i/>
          <w:spacing w:val="-4"/>
          <w:sz w:val="22"/>
          <w:szCs w:val="22"/>
        </w:rPr>
        <w:t xml:space="preserve">Συνεπώς η </w:t>
      </w:r>
      <w:r w:rsidR="001B7183" w:rsidRPr="00FB3C31">
        <w:rPr>
          <w:i/>
          <w:iCs/>
          <w:spacing w:val="-4"/>
          <w:sz w:val="22"/>
          <w:szCs w:val="22"/>
        </w:rPr>
        <w:t>«άριστη πόλη αποτελείται από ά</w:t>
      </w:r>
      <w:r w:rsidR="001B7183" w:rsidRPr="00FB3C31">
        <w:rPr>
          <w:i/>
          <w:iCs/>
          <w:spacing w:val="-4"/>
          <w:sz w:val="22"/>
          <w:szCs w:val="22"/>
        </w:rPr>
        <w:t>ρ</w:t>
      </w:r>
      <w:r w:rsidR="001B7183" w:rsidRPr="00FB3C31">
        <w:rPr>
          <w:i/>
          <w:iCs/>
          <w:spacing w:val="-4"/>
          <w:sz w:val="22"/>
          <w:szCs w:val="22"/>
        </w:rPr>
        <w:t>χοντες και αρ</w:t>
      </w:r>
      <w:r w:rsidR="001B7183" w:rsidRPr="00FB3C31">
        <w:rPr>
          <w:i/>
          <w:iCs/>
          <w:spacing w:val="-2"/>
          <w:sz w:val="22"/>
          <w:szCs w:val="22"/>
        </w:rPr>
        <w:t>χόμενους..., στην άρχουσα τάξη ανήκουν οι άρχοντες δηλαδή οι εύποροι, οι ιε</w:t>
      </w:r>
      <w:r w:rsidR="001B7183" w:rsidRPr="00FB3C31">
        <w:rPr>
          <w:i/>
          <w:iCs/>
          <w:spacing w:val="-4"/>
          <w:sz w:val="22"/>
          <w:szCs w:val="22"/>
        </w:rPr>
        <w:t>ρείς,</w:t>
      </w:r>
      <w:r w:rsidR="00FA310D" w:rsidRPr="00FB3C31">
        <w:rPr>
          <w:rStyle w:val="FootnoteReference"/>
          <w:i/>
          <w:iCs/>
          <w:spacing w:val="-4"/>
          <w:szCs w:val="22"/>
        </w:rPr>
        <w:footnoteReference w:id="4"/>
      </w:r>
      <w:r w:rsidR="001B7183" w:rsidRPr="00FB3C31">
        <w:rPr>
          <w:i/>
          <w:iCs/>
          <w:spacing w:val="-4"/>
          <w:sz w:val="22"/>
          <w:szCs w:val="22"/>
        </w:rPr>
        <w:t xml:space="preserve"> το βουλευτικό σύμφωνα με την κοινωνική σειρά και το οπλ</w:t>
      </w:r>
      <w:r w:rsidR="001B7183" w:rsidRPr="00FB3C31">
        <w:rPr>
          <w:i/>
          <w:iCs/>
          <w:spacing w:val="-4"/>
          <w:sz w:val="22"/>
          <w:szCs w:val="22"/>
        </w:rPr>
        <w:t>ι</w:t>
      </w:r>
      <w:r w:rsidR="001B7183" w:rsidRPr="00FB3C31">
        <w:rPr>
          <w:i/>
          <w:iCs/>
          <w:spacing w:val="-4"/>
          <w:sz w:val="22"/>
          <w:szCs w:val="22"/>
        </w:rPr>
        <w:t xml:space="preserve">κό που είναι </w:t>
      </w:r>
      <w:r w:rsidR="001B7183" w:rsidRPr="00FB3C31">
        <w:rPr>
          <w:i/>
          <w:iCs/>
          <w:sz w:val="22"/>
          <w:szCs w:val="22"/>
        </w:rPr>
        <w:t xml:space="preserve">μόνιμο..., ενώ η τάξη των εργατών δεν αποτελεί μέρος της πόλης, ούτε καμία </w:t>
      </w:r>
      <w:r w:rsidR="001B7183" w:rsidRPr="00FB3C31">
        <w:rPr>
          <w:i/>
          <w:iCs/>
          <w:spacing w:val="-3"/>
          <w:sz w:val="22"/>
          <w:szCs w:val="22"/>
        </w:rPr>
        <w:t>άλλη τάξη που δεν ασκεί την αρετή ως κύρια ασχολία».</w:t>
      </w:r>
      <w:r w:rsidR="00FA310D" w:rsidRPr="00FB3C31">
        <w:rPr>
          <w:rStyle w:val="FootnoteReference"/>
          <w:i/>
          <w:iCs/>
          <w:spacing w:val="-3"/>
          <w:szCs w:val="22"/>
        </w:rPr>
        <w:footnoteReference w:id="5"/>
      </w:r>
      <w:r w:rsidR="001B7183" w:rsidRPr="00FB3C31">
        <w:rPr>
          <w:i/>
          <w:iCs/>
          <w:spacing w:val="-3"/>
          <w:sz w:val="22"/>
          <w:szCs w:val="22"/>
        </w:rPr>
        <w:t xml:space="preserve"> </w:t>
      </w:r>
      <w:r w:rsidR="001B7183" w:rsidRPr="00FB3C31">
        <w:rPr>
          <w:i/>
          <w:spacing w:val="-3"/>
          <w:sz w:val="22"/>
          <w:szCs w:val="22"/>
        </w:rPr>
        <w:t>Πολύ π</w:t>
      </w:r>
      <w:r w:rsidR="001B7183" w:rsidRPr="00FB3C31">
        <w:rPr>
          <w:i/>
          <w:spacing w:val="-3"/>
          <w:sz w:val="22"/>
          <w:szCs w:val="22"/>
        </w:rPr>
        <w:t>ε</w:t>
      </w:r>
      <w:r w:rsidR="001B7183" w:rsidRPr="00FB3C31">
        <w:rPr>
          <w:i/>
          <w:spacing w:val="-3"/>
          <w:sz w:val="22"/>
          <w:szCs w:val="22"/>
        </w:rPr>
        <w:t xml:space="preserve">ρισσότερο </w:t>
      </w:r>
      <w:r w:rsidR="001B7183" w:rsidRPr="00FB3C31">
        <w:rPr>
          <w:i/>
          <w:spacing w:val="-1"/>
          <w:sz w:val="22"/>
          <w:szCs w:val="22"/>
        </w:rPr>
        <w:t xml:space="preserve">δεν ανήκουν κατά τον Αριστοτέλη στην άριστη πόλη </w:t>
      </w:r>
      <w:r w:rsidR="001B7183" w:rsidRPr="00FB3C31">
        <w:rPr>
          <w:i/>
          <w:iCs/>
          <w:spacing w:val="-1"/>
          <w:sz w:val="22"/>
          <w:szCs w:val="22"/>
        </w:rPr>
        <w:t>«τα έμψυχα ε</w:t>
      </w:r>
      <w:r w:rsidR="001B7183" w:rsidRPr="00FB3C31">
        <w:rPr>
          <w:i/>
          <w:iCs/>
          <w:spacing w:val="-1"/>
          <w:sz w:val="22"/>
          <w:szCs w:val="22"/>
        </w:rPr>
        <w:t>ρ</w:t>
      </w:r>
      <w:r w:rsidR="001B7183" w:rsidRPr="00FB3C31">
        <w:rPr>
          <w:i/>
          <w:iCs/>
          <w:spacing w:val="-1"/>
          <w:sz w:val="22"/>
          <w:szCs w:val="22"/>
        </w:rPr>
        <w:t xml:space="preserve">γαλεία», </w:t>
      </w:r>
      <w:r w:rsidR="001B7183" w:rsidRPr="00FB3C31">
        <w:rPr>
          <w:i/>
          <w:spacing w:val="-3"/>
          <w:sz w:val="22"/>
          <w:szCs w:val="22"/>
        </w:rPr>
        <w:t xml:space="preserve">δηλαδή οι δούλοι, παρά το γεγονός πως ο ίδιος δίδασκε ότι </w:t>
      </w:r>
      <w:r w:rsidR="001B7183" w:rsidRPr="00FB3C31">
        <w:rPr>
          <w:i/>
          <w:iCs/>
          <w:spacing w:val="-3"/>
          <w:sz w:val="22"/>
          <w:szCs w:val="22"/>
        </w:rPr>
        <w:t xml:space="preserve">«η δουλεία </w:t>
      </w:r>
      <w:r w:rsidR="001B7183" w:rsidRPr="00FB3C31">
        <w:rPr>
          <w:i/>
          <w:iCs/>
          <w:spacing w:val="-3"/>
          <w:sz w:val="22"/>
          <w:szCs w:val="22"/>
        </w:rPr>
        <w:lastRenderedPageBreak/>
        <w:t>ως κοι</w:t>
      </w:r>
      <w:r w:rsidR="001B7183" w:rsidRPr="00FB3C31">
        <w:rPr>
          <w:i/>
          <w:iCs/>
          <w:spacing w:val="-4"/>
          <w:sz w:val="22"/>
          <w:szCs w:val="22"/>
        </w:rPr>
        <w:t>νωνικό φαινόμενο είναι ασυμβίβαστη με το δίκαιο».</w:t>
      </w:r>
      <w:r w:rsidR="00FA310D" w:rsidRPr="00FB3C31">
        <w:rPr>
          <w:rStyle w:val="FootnoteReference"/>
          <w:i/>
          <w:iCs/>
          <w:spacing w:val="-4"/>
          <w:szCs w:val="22"/>
        </w:rPr>
        <w:footnoteReference w:id="6"/>
      </w:r>
      <w:r w:rsidR="001B7183" w:rsidRPr="00FB3C31">
        <w:rPr>
          <w:i/>
          <w:iCs/>
          <w:spacing w:val="-4"/>
          <w:sz w:val="22"/>
          <w:szCs w:val="22"/>
        </w:rPr>
        <w:t xml:space="preserve"> </w:t>
      </w:r>
      <w:r w:rsidR="001B7183" w:rsidRPr="00FB3C31">
        <w:rPr>
          <w:i/>
          <w:spacing w:val="-4"/>
          <w:sz w:val="22"/>
          <w:szCs w:val="22"/>
        </w:rPr>
        <w:t xml:space="preserve">Είναι προφανές πως για </w:t>
      </w:r>
      <w:r w:rsidR="001B7183" w:rsidRPr="00FB3C31">
        <w:rPr>
          <w:i/>
          <w:spacing w:val="-2"/>
          <w:sz w:val="22"/>
          <w:szCs w:val="22"/>
        </w:rPr>
        <w:t>τον Αριστοτέλη ενάρετοι είναι μόνο όσοι κατέχουν πλούτο και αξιώμ</w:t>
      </w:r>
      <w:r w:rsidR="001B7183" w:rsidRPr="00FB3C31">
        <w:rPr>
          <w:i/>
          <w:spacing w:val="-2"/>
          <w:sz w:val="22"/>
          <w:szCs w:val="22"/>
        </w:rPr>
        <w:t>α</w:t>
      </w:r>
      <w:r w:rsidR="001B7183" w:rsidRPr="00FB3C31">
        <w:rPr>
          <w:i/>
          <w:spacing w:val="-2"/>
          <w:sz w:val="22"/>
          <w:szCs w:val="22"/>
        </w:rPr>
        <w:t xml:space="preserve">τα και </w:t>
      </w:r>
      <w:r w:rsidR="001B7183" w:rsidRPr="00FB3C31">
        <w:rPr>
          <w:i/>
          <w:spacing w:val="-3"/>
          <w:sz w:val="22"/>
          <w:szCs w:val="22"/>
        </w:rPr>
        <w:t>όχι όσοι ζουν ενάρετα, σε αντίθεση με τον Πλάτωνα που θεωρούσε προ</w:t>
      </w:r>
      <w:r w:rsidR="001B7183" w:rsidRPr="00FB3C31">
        <w:rPr>
          <w:i/>
          <w:spacing w:val="-3"/>
          <w:sz w:val="22"/>
          <w:szCs w:val="22"/>
        </w:rPr>
        <w:t>ϋ</w:t>
      </w:r>
      <w:r w:rsidR="001B7183" w:rsidRPr="00FB3C31">
        <w:rPr>
          <w:i/>
          <w:spacing w:val="-3"/>
          <w:sz w:val="22"/>
          <w:szCs w:val="22"/>
        </w:rPr>
        <w:t>πόθεση της ιδανικής πολιτείας και της ενάρετης ζωής την κατάργηση του πλο</w:t>
      </w:r>
      <w:r w:rsidR="001B7183" w:rsidRPr="00FB3C31">
        <w:rPr>
          <w:i/>
          <w:spacing w:val="-3"/>
          <w:sz w:val="22"/>
          <w:szCs w:val="22"/>
        </w:rPr>
        <w:t>ύ</w:t>
      </w:r>
      <w:r w:rsidR="001B7183" w:rsidRPr="00FB3C31">
        <w:rPr>
          <w:i/>
          <w:spacing w:val="-3"/>
          <w:sz w:val="22"/>
          <w:szCs w:val="22"/>
        </w:rPr>
        <w:t>του.</w:t>
      </w:r>
    </w:p>
    <w:p w:rsidR="001B7183" w:rsidRPr="00FB3C31" w:rsidRDefault="001B7183" w:rsidP="00FB3C31">
      <w:pPr>
        <w:shd w:val="clear" w:color="auto" w:fill="FFFFFF"/>
        <w:tabs>
          <w:tab w:val="left" w:pos="284"/>
          <w:tab w:val="left" w:pos="567"/>
        </w:tabs>
        <w:spacing w:after="40" w:line="264" w:lineRule="exact"/>
        <w:ind w:left="284" w:right="284" w:firstLine="284"/>
        <w:jc w:val="both"/>
        <w:rPr>
          <w:i/>
        </w:rPr>
      </w:pPr>
      <w:r w:rsidRPr="00FB3C31">
        <w:rPr>
          <w:i/>
          <w:sz w:val="22"/>
          <w:szCs w:val="22"/>
        </w:rPr>
        <w:t>Εκεί, όμως, που ο Αριστοτέλης έρχεται σε μετωπική ρήξη με τον δ</w:t>
      </w:r>
      <w:r w:rsidRPr="00FB3C31">
        <w:rPr>
          <w:i/>
          <w:sz w:val="22"/>
          <w:szCs w:val="22"/>
        </w:rPr>
        <w:t>ά</w:t>
      </w:r>
      <w:r w:rsidRPr="00FB3C31">
        <w:rPr>
          <w:i/>
          <w:sz w:val="22"/>
          <w:szCs w:val="22"/>
        </w:rPr>
        <w:t xml:space="preserve">σκαλο του τον Πλάτωνα είναι το θέμα της ιδιοκτησίας, για το οποίο διατυπώνει με </w:t>
      </w:r>
      <w:r w:rsidRPr="00FB3C31">
        <w:rPr>
          <w:i/>
          <w:spacing w:val="-2"/>
          <w:sz w:val="22"/>
          <w:szCs w:val="22"/>
        </w:rPr>
        <w:t xml:space="preserve">απόλυτη σαφήνεια τις απόψεις του λέγοντας ότι </w:t>
      </w:r>
      <w:r w:rsidRPr="00FB3C31">
        <w:rPr>
          <w:i/>
          <w:iCs/>
          <w:spacing w:val="-2"/>
          <w:sz w:val="22"/>
          <w:szCs w:val="22"/>
        </w:rPr>
        <w:t>«η χώρα είναι σ</w:t>
      </w:r>
      <w:r w:rsidRPr="00FB3C31">
        <w:rPr>
          <w:i/>
          <w:iCs/>
          <w:spacing w:val="-2"/>
          <w:sz w:val="22"/>
          <w:szCs w:val="22"/>
        </w:rPr>
        <w:t>ω</w:t>
      </w:r>
      <w:r w:rsidRPr="00FB3C31">
        <w:rPr>
          <w:i/>
          <w:iCs/>
          <w:spacing w:val="-2"/>
          <w:sz w:val="22"/>
          <w:szCs w:val="22"/>
        </w:rPr>
        <w:t>στό να ανή</w:t>
      </w:r>
      <w:r w:rsidRPr="00FB3C31">
        <w:rPr>
          <w:i/>
          <w:iCs/>
          <w:spacing w:val="-1"/>
          <w:sz w:val="22"/>
          <w:szCs w:val="22"/>
        </w:rPr>
        <w:t xml:space="preserve">κει στους κατόχους όπλων (στους οπλίτες) και σε όσους μετέχουν στο πολίτευμα (ασκούν εξουσία)...., υποστηρίζουμε δε ότι δεν χρειάζεται κοινοκτημοσύνη, </w:t>
      </w:r>
      <w:r w:rsidRPr="00FB3C31">
        <w:rPr>
          <w:i/>
          <w:iCs/>
          <w:spacing w:val="-2"/>
          <w:sz w:val="22"/>
          <w:szCs w:val="22"/>
        </w:rPr>
        <w:t>για την οποία μίλησαν ορισμένοι</w:t>
      </w:r>
      <w:r w:rsidRPr="00FB3C31">
        <w:rPr>
          <w:i/>
          <w:spacing w:val="-2"/>
          <w:sz w:val="22"/>
          <w:szCs w:val="22"/>
        </w:rPr>
        <w:t>,</w:t>
      </w:r>
      <w:r w:rsidR="00FA310D" w:rsidRPr="00FB3C31">
        <w:rPr>
          <w:rStyle w:val="FootnoteReference"/>
          <w:i/>
          <w:spacing w:val="-2"/>
          <w:szCs w:val="22"/>
        </w:rPr>
        <w:footnoteReference w:id="7"/>
      </w:r>
      <w:r w:rsidRPr="00FB3C31">
        <w:rPr>
          <w:i/>
          <w:spacing w:val="-2"/>
          <w:sz w:val="22"/>
          <w:szCs w:val="22"/>
        </w:rPr>
        <w:t xml:space="preserve"> </w:t>
      </w:r>
      <w:r w:rsidRPr="00FB3C31">
        <w:rPr>
          <w:i/>
          <w:iCs/>
          <w:spacing w:val="-2"/>
          <w:sz w:val="22"/>
          <w:szCs w:val="22"/>
        </w:rPr>
        <w:t xml:space="preserve">αλλά </w:t>
      </w:r>
      <w:proofErr w:type="spellStart"/>
      <w:r w:rsidRPr="00FB3C31">
        <w:rPr>
          <w:i/>
          <w:iCs/>
          <w:spacing w:val="-2"/>
          <w:sz w:val="22"/>
          <w:szCs w:val="22"/>
        </w:rPr>
        <w:t>κοινοχρησία</w:t>
      </w:r>
      <w:proofErr w:type="spellEnd"/>
      <w:r w:rsidRPr="00FB3C31">
        <w:rPr>
          <w:i/>
          <w:iCs/>
          <w:spacing w:val="-2"/>
          <w:sz w:val="22"/>
          <w:szCs w:val="22"/>
        </w:rPr>
        <w:t xml:space="preserve"> (και μάλιστα μόνο), ως </w:t>
      </w:r>
      <w:r w:rsidRPr="00FB3C31">
        <w:rPr>
          <w:i/>
          <w:iCs/>
          <w:sz w:val="22"/>
          <w:szCs w:val="22"/>
        </w:rPr>
        <w:t>απ</w:t>
      </w:r>
      <w:r w:rsidRPr="00FB3C31">
        <w:rPr>
          <w:i/>
          <w:iCs/>
          <w:sz w:val="22"/>
          <w:szCs w:val="22"/>
        </w:rPr>
        <w:t>ο</w:t>
      </w:r>
      <w:r w:rsidRPr="00FB3C31">
        <w:rPr>
          <w:i/>
          <w:iCs/>
          <w:sz w:val="22"/>
          <w:szCs w:val="22"/>
        </w:rPr>
        <w:t>τέλεσμα των φιλικών σχ</w:t>
      </w:r>
      <w:r w:rsidRPr="00FB3C31">
        <w:rPr>
          <w:i/>
          <w:iCs/>
          <w:sz w:val="22"/>
          <w:szCs w:val="22"/>
        </w:rPr>
        <w:t>έ</w:t>
      </w:r>
      <w:r w:rsidRPr="00FB3C31">
        <w:rPr>
          <w:i/>
          <w:iCs/>
          <w:sz w:val="22"/>
          <w:szCs w:val="22"/>
        </w:rPr>
        <w:t>σεων».</w:t>
      </w:r>
      <w:r w:rsidR="00B5351C" w:rsidRPr="00FB3C31">
        <w:rPr>
          <w:rStyle w:val="FootnoteReference"/>
          <w:i/>
          <w:iCs/>
          <w:szCs w:val="22"/>
        </w:rPr>
        <w:footnoteReference w:id="8"/>
      </w:r>
    </w:p>
    <w:p w:rsidR="001B7183" w:rsidRPr="00FB3C31" w:rsidRDefault="001B7183" w:rsidP="00FB3C31">
      <w:pPr>
        <w:shd w:val="clear" w:color="auto" w:fill="FFFFFF"/>
        <w:tabs>
          <w:tab w:val="left" w:pos="284"/>
          <w:tab w:val="left" w:pos="567"/>
        </w:tabs>
        <w:spacing w:after="40" w:line="264" w:lineRule="exact"/>
        <w:ind w:left="284" w:right="284" w:firstLine="284"/>
        <w:jc w:val="both"/>
        <w:rPr>
          <w:i/>
        </w:rPr>
      </w:pPr>
      <w:r w:rsidRPr="00FB3C31">
        <w:rPr>
          <w:i/>
          <w:sz w:val="22"/>
          <w:szCs w:val="22"/>
        </w:rPr>
        <w:t xml:space="preserve">Όσον αφορά στο ποιος ασκεί την εξουσία, είδαμε πως στην </w:t>
      </w:r>
      <w:r w:rsidRPr="00FB3C31">
        <w:rPr>
          <w:i/>
          <w:iCs/>
          <w:sz w:val="22"/>
          <w:szCs w:val="22"/>
        </w:rPr>
        <w:t xml:space="preserve">Πολιτεία </w:t>
      </w:r>
      <w:r w:rsidRPr="00FB3C31">
        <w:rPr>
          <w:i/>
          <w:sz w:val="22"/>
          <w:szCs w:val="22"/>
        </w:rPr>
        <w:t xml:space="preserve">του </w:t>
      </w:r>
      <w:r w:rsidRPr="00FB3C31">
        <w:rPr>
          <w:i/>
          <w:spacing w:val="-1"/>
          <w:sz w:val="22"/>
          <w:szCs w:val="22"/>
        </w:rPr>
        <w:t>Πλ</w:t>
      </w:r>
      <w:r w:rsidRPr="00FB3C31">
        <w:rPr>
          <w:i/>
          <w:spacing w:val="-1"/>
          <w:sz w:val="22"/>
          <w:szCs w:val="22"/>
        </w:rPr>
        <w:t>ά</w:t>
      </w:r>
      <w:r w:rsidRPr="00FB3C31">
        <w:rPr>
          <w:i/>
          <w:spacing w:val="-1"/>
          <w:sz w:val="22"/>
          <w:szCs w:val="22"/>
        </w:rPr>
        <w:t xml:space="preserve">τωνα θα έπρεπε να την ασκούν οι φιλόσοφοι, ενώ κατά τον Αριστοτέλη </w:t>
      </w:r>
      <w:r w:rsidRPr="00FB3C31">
        <w:rPr>
          <w:i/>
          <w:iCs/>
          <w:spacing w:val="-1"/>
          <w:sz w:val="22"/>
          <w:szCs w:val="22"/>
        </w:rPr>
        <w:t>«η φύση έχει προετοιμάσει τη διάκριση χωρίζοντας αυτό το ίδιο το ανθρώπινο γ</w:t>
      </w:r>
      <w:r w:rsidRPr="00FB3C31">
        <w:rPr>
          <w:i/>
          <w:iCs/>
          <w:spacing w:val="-1"/>
          <w:sz w:val="22"/>
          <w:szCs w:val="22"/>
        </w:rPr>
        <w:t>έ</w:t>
      </w:r>
      <w:r w:rsidRPr="00FB3C31">
        <w:rPr>
          <w:i/>
          <w:iCs/>
          <w:spacing w:val="-1"/>
          <w:sz w:val="22"/>
          <w:szCs w:val="22"/>
        </w:rPr>
        <w:t xml:space="preserve">νος σε νεότερους και σε μεγαλύτερους, από τους οποίους οι πρώτοι ταιριάζει </w:t>
      </w:r>
      <w:r w:rsidRPr="00FB3C31">
        <w:rPr>
          <w:i/>
          <w:iCs/>
          <w:sz w:val="22"/>
          <w:szCs w:val="22"/>
        </w:rPr>
        <w:t>να άρχονται και οι δεύ</w:t>
      </w:r>
      <w:r w:rsidR="00B5351C" w:rsidRPr="00FB3C31">
        <w:rPr>
          <w:i/>
          <w:iCs/>
          <w:sz w:val="22"/>
          <w:szCs w:val="22"/>
        </w:rPr>
        <w:t>τεροι να άρχου</w:t>
      </w:r>
      <w:r w:rsidR="00B5351C" w:rsidRPr="00FB3C31">
        <w:rPr>
          <w:i/>
          <w:iCs/>
          <w:sz w:val="22"/>
          <w:szCs w:val="22"/>
          <w:lang w:val="en-US"/>
        </w:rPr>
        <w:t>n</w:t>
      </w:r>
      <w:r w:rsidRPr="00FB3C31">
        <w:rPr>
          <w:i/>
          <w:iCs/>
          <w:sz w:val="22"/>
          <w:szCs w:val="22"/>
        </w:rPr>
        <w:t>.</w:t>
      </w:r>
      <w:r w:rsidR="00B5351C" w:rsidRPr="00FB3C31">
        <w:rPr>
          <w:rStyle w:val="FootnoteReference"/>
          <w:i/>
          <w:iCs/>
          <w:szCs w:val="22"/>
        </w:rPr>
        <w:footnoteReference w:id="9"/>
      </w:r>
    </w:p>
    <w:p w:rsidR="001B7183" w:rsidRPr="00FB3C31" w:rsidRDefault="001B7183" w:rsidP="00FB3C31">
      <w:pPr>
        <w:shd w:val="clear" w:color="auto" w:fill="FFFFFF"/>
        <w:tabs>
          <w:tab w:val="left" w:pos="284"/>
          <w:tab w:val="left" w:pos="567"/>
        </w:tabs>
        <w:spacing w:after="40" w:line="264" w:lineRule="exact"/>
        <w:ind w:left="284" w:right="284" w:firstLine="284"/>
        <w:jc w:val="both"/>
        <w:rPr>
          <w:i/>
        </w:rPr>
      </w:pPr>
      <w:r w:rsidRPr="00FB3C31">
        <w:rPr>
          <w:i/>
          <w:spacing w:val="-1"/>
          <w:sz w:val="22"/>
          <w:szCs w:val="22"/>
        </w:rPr>
        <w:t xml:space="preserve">Μια άλλη διαμετρικά αντίθετη θέση, με τη θέση του Πλάτωνα για την </w:t>
      </w:r>
      <w:r w:rsidRPr="00FB3C31">
        <w:rPr>
          <w:i/>
          <w:iCs/>
          <w:spacing w:val="-1"/>
          <w:sz w:val="22"/>
          <w:szCs w:val="22"/>
        </w:rPr>
        <w:t>«κο</w:t>
      </w:r>
      <w:r w:rsidRPr="00FB3C31">
        <w:rPr>
          <w:i/>
          <w:iCs/>
          <w:spacing w:val="-1"/>
          <w:sz w:val="22"/>
          <w:szCs w:val="22"/>
        </w:rPr>
        <w:t>ι</w:t>
      </w:r>
      <w:r w:rsidRPr="00FB3C31">
        <w:rPr>
          <w:i/>
          <w:iCs/>
          <w:spacing w:val="-2"/>
          <w:sz w:val="22"/>
          <w:szCs w:val="22"/>
        </w:rPr>
        <w:t>νοκτημοσύνη»</w:t>
      </w:r>
      <w:r w:rsidR="00B5351C" w:rsidRPr="00FB3C31">
        <w:rPr>
          <w:rStyle w:val="FootnoteReference"/>
          <w:i/>
          <w:iCs/>
          <w:spacing w:val="-2"/>
          <w:szCs w:val="22"/>
        </w:rPr>
        <w:footnoteReference w:id="10"/>
      </w:r>
      <w:r w:rsidRPr="00FB3C31">
        <w:rPr>
          <w:i/>
          <w:iCs/>
          <w:spacing w:val="-2"/>
          <w:sz w:val="22"/>
          <w:szCs w:val="22"/>
        </w:rPr>
        <w:t xml:space="preserve"> </w:t>
      </w:r>
      <w:r w:rsidRPr="00FB3C31">
        <w:rPr>
          <w:i/>
          <w:spacing w:val="-2"/>
          <w:sz w:val="22"/>
          <w:szCs w:val="22"/>
        </w:rPr>
        <w:t>των γυναικών και των παιδιών, διατυπώνει ο Αριστοτέλης,</w:t>
      </w:r>
      <w:r w:rsidR="00B5351C" w:rsidRPr="00FB3C31">
        <w:rPr>
          <w:i/>
        </w:rPr>
        <w:t xml:space="preserve"> </w:t>
      </w:r>
      <w:r w:rsidRPr="00FB3C31">
        <w:rPr>
          <w:i/>
          <w:spacing w:val="-2"/>
          <w:sz w:val="22"/>
          <w:szCs w:val="22"/>
        </w:rPr>
        <w:t xml:space="preserve">ο οποίος τάσσεται ανεπιφύλακτα υπέρ της κλειστής ιδιοκτησιακής οικογένειας και υποστηρίζει πως </w:t>
      </w:r>
      <w:r w:rsidRPr="00FB3C31">
        <w:rPr>
          <w:i/>
          <w:iCs/>
          <w:spacing w:val="-2"/>
          <w:sz w:val="22"/>
          <w:szCs w:val="22"/>
        </w:rPr>
        <w:t xml:space="preserve">«ο νομοθέτης αρχικά έχει το χρέος να φροντίσει για τη </w:t>
      </w:r>
      <w:r w:rsidRPr="00FB3C31">
        <w:rPr>
          <w:i/>
          <w:iCs/>
          <w:sz w:val="22"/>
          <w:szCs w:val="22"/>
        </w:rPr>
        <w:t>σ</w:t>
      </w:r>
      <w:r w:rsidRPr="00FB3C31">
        <w:rPr>
          <w:i/>
          <w:iCs/>
          <w:sz w:val="22"/>
          <w:szCs w:val="22"/>
        </w:rPr>
        <w:t>ύ</w:t>
      </w:r>
      <w:r w:rsidRPr="00FB3C31">
        <w:rPr>
          <w:i/>
          <w:iCs/>
          <w:sz w:val="22"/>
          <w:szCs w:val="22"/>
        </w:rPr>
        <w:t xml:space="preserve">ζευξη, δηλαδή πότε και με ποια συγκεκριμένα γνωρίσματα οι μελλόνυμφοι </w:t>
      </w:r>
      <w:r w:rsidRPr="00FB3C31">
        <w:rPr>
          <w:i/>
          <w:iCs/>
          <w:sz w:val="22"/>
          <w:szCs w:val="22"/>
        </w:rPr>
        <w:t>έ</w:t>
      </w:r>
      <w:r w:rsidRPr="00FB3C31">
        <w:rPr>
          <w:i/>
          <w:iCs/>
          <w:sz w:val="22"/>
          <w:szCs w:val="22"/>
        </w:rPr>
        <w:t xml:space="preserve">χουν δικαίωμα να έρχονται σε γάμου κοινωνία μεταξύ </w:t>
      </w:r>
      <w:proofErr w:type="spellStart"/>
      <w:r w:rsidRPr="00FB3C31">
        <w:rPr>
          <w:i/>
          <w:iCs/>
          <w:sz w:val="22"/>
          <w:szCs w:val="22"/>
        </w:rPr>
        <w:t>τους.,.,να</w:t>
      </w:r>
      <w:proofErr w:type="spellEnd"/>
      <w:r w:rsidRPr="00FB3C31">
        <w:rPr>
          <w:i/>
          <w:iCs/>
          <w:sz w:val="22"/>
          <w:szCs w:val="22"/>
        </w:rPr>
        <w:t xml:space="preserve"> νομοθετεί για τη συζυγική σχέση..., για να συμβιβάζονται οι ηλικίες τους..., να μη διαφ</w:t>
      </w:r>
      <w:r w:rsidRPr="00FB3C31">
        <w:rPr>
          <w:i/>
          <w:iCs/>
          <w:sz w:val="22"/>
          <w:szCs w:val="22"/>
        </w:rPr>
        <w:t>έ</w:t>
      </w:r>
      <w:r w:rsidRPr="00FB3C31">
        <w:rPr>
          <w:i/>
          <w:iCs/>
          <w:spacing w:val="-4"/>
          <w:sz w:val="22"/>
          <w:szCs w:val="22"/>
        </w:rPr>
        <w:t>ρουν οι φυσικές δυνάμεις τους..., να μεριμνά για τη διαδοχή των πα</w:t>
      </w:r>
      <w:r w:rsidRPr="00FB3C31">
        <w:rPr>
          <w:i/>
          <w:iCs/>
          <w:spacing w:val="-4"/>
          <w:sz w:val="22"/>
          <w:szCs w:val="22"/>
        </w:rPr>
        <w:t>ι</w:t>
      </w:r>
      <w:r w:rsidRPr="00FB3C31">
        <w:rPr>
          <w:i/>
          <w:iCs/>
          <w:spacing w:val="-4"/>
          <w:sz w:val="22"/>
          <w:szCs w:val="22"/>
        </w:rPr>
        <w:t xml:space="preserve">διών... </w:t>
      </w:r>
      <w:r w:rsidRPr="00FB3C31">
        <w:rPr>
          <w:i/>
          <w:spacing w:val="-4"/>
          <w:sz w:val="22"/>
          <w:szCs w:val="22"/>
        </w:rPr>
        <w:t>».</w:t>
      </w:r>
      <w:r w:rsidR="00B5351C" w:rsidRPr="00FB3C31">
        <w:rPr>
          <w:rStyle w:val="FootnoteReference"/>
          <w:i/>
          <w:spacing w:val="-4"/>
          <w:szCs w:val="22"/>
        </w:rPr>
        <w:footnoteReference w:id="11"/>
      </w:r>
    </w:p>
    <w:p w:rsidR="001B7183" w:rsidRPr="00FB3C31" w:rsidRDefault="001B7183" w:rsidP="00FB3C31">
      <w:pPr>
        <w:shd w:val="clear" w:color="auto" w:fill="FFFFFF"/>
        <w:tabs>
          <w:tab w:val="left" w:pos="284"/>
          <w:tab w:val="left" w:pos="567"/>
        </w:tabs>
        <w:spacing w:after="40" w:line="259" w:lineRule="exact"/>
        <w:ind w:left="284" w:right="284" w:firstLine="284"/>
        <w:jc w:val="both"/>
        <w:rPr>
          <w:i/>
        </w:rPr>
      </w:pPr>
      <w:r w:rsidRPr="00FB3C31">
        <w:rPr>
          <w:i/>
          <w:sz w:val="22"/>
          <w:szCs w:val="22"/>
        </w:rPr>
        <w:t xml:space="preserve">Ενώ ο Πλάτωνας αναθέτει την εκπαίδευση των παιδιών στις αρμόδιες </w:t>
      </w:r>
      <w:r w:rsidRPr="00FB3C31">
        <w:rPr>
          <w:i/>
          <w:sz w:val="22"/>
          <w:szCs w:val="22"/>
        </w:rPr>
        <w:t>υ</w:t>
      </w:r>
      <w:r w:rsidRPr="00FB3C31">
        <w:rPr>
          <w:i/>
          <w:sz w:val="22"/>
          <w:szCs w:val="22"/>
        </w:rPr>
        <w:t>πηρεσί</w:t>
      </w:r>
      <w:r w:rsidR="00491CC4" w:rsidRPr="00FB3C31">
        <w:rPr>
          <w:i/>
          <w:sz w:val="22"/>
          <w:szCs w:val="22"/>
        </w:rPr>
        <w:t>ε</w:t>
      </w:r>
      <w:r w:rsidRPr="00FB3C31">
        <w:rPr>
          <w:i/>
          <w:sz w:val="22"/>
          <w:szCs w:val="22"/>
        </w:rPr>
        <w:t xml:space="preserve">ς της Πολιτείας, ο Αριστοτέλης αντίθετα θεωρεί πως </w:t>
      </w:r>
      <w:r w:rsidRPr="00FB3C31">
        <w:rPr>
          <w:i/>
          <w:iCs/>
          <w:sz w:val="22"/>
          <w:szCs w:val="22"/>
        </w:rPr>
        <w:t xml:space="preserve">«τα παιδιά μέχρι </w:t>
      </w:r>
      <w:r w:rsidRPr="00FB3C31">
        <w:rPr>
          <w:i/>
          <w:iCs/>
          <w:spacing w:val="-1"/>
          <w:sz w:val="22"/>
          <w:szCs w:val="22"/>
        </w:rPr>
        <w:t>την ηλικία των εφτά ετών κρίνεται απαραίτητο να ανατρέφονται στο σπ</w:t>
      </w:r>
      <w:r w:rsidRPr="00FB3C31">
        <w:rPr>
          <w:i/>
          <w:iCs/>
          <w:spacing w:val="-1"/>
          <w:sz w:val="22"/>
          <w:szCs w:val="22"/>
        </w:rPr>
        <w:t>ί</w:t>
      </w:r>
      <w:r w:rsidRPr="00FB3C31">
        <w:rPr>
          <w:i/>
          <w:iCs/>
          <w:spacing w:val="-1"/>
          <w:sz w:val="22"/>
          <w:szCs w:val="22"/>
        </w:rPr>
        <w:t xml:space="preserve">τι..., ο </w:t>
      </w:r>
      <w:r w:rsidRPr="00FB3C31">
        <w:rPr>
          <w:i/>
          <w:iCs/>
          <w:sz w:val="22"/>
          <w:szCs w:val="22"/>
        </w:rPr>
        <w:t xml:space="preserve">νομοθέτης οφείλει να απαλλάξει την πόλη από την αισχρολογία..., εξορίζουμε </w:t>
      </w:r>
      <w:r w:rsidRPr="00FB3C31">
        <w:rPr>
          <w:i/>
          <w:iCs/>
          <w:spacing w:val="-1"/>
          <w:sz w:val="22"/>
          <w:szCs w:val="22"/>
        </w:rPr>
        <w:t>και την παρακολούθηση αισχρών θεαμάτων και την ανάγνωση αισχρών κειμ</w:t>
      </w:r>
      <w:r w:rsidRPr="00FB3C31">
        <w:rPr>
          <w:i/>
          <w:iCs/>
          <w:spacing w:val="-1"/>
          <w:sz w:val="22"/>
          <w:szCs w:val="22"/>
        </w:rPr>
        <w:t>έ</w:t>
      </w:r>
      <w:r w:rsidRPr="00FB3C31">
        <w:rPr>
          <w:i/>
          <w:iCs/>
          <w:spacing w:val="-1"/>
          <w:sz w:val="22"/>
          <w:szCs w:val="22"/>
        </w:rPr>
        <w:t>νων... Στους νεότερους πρέπει να απαγορεύεται να ακούν ια</w:t>
      </w:r>
      <w:r w:rsidRPr="00FB3C31">
        <w:rPr>
          <w:i/>
          <w:iCs/>
          <w:spacing w:val="-1"/>
          <w:sz w:val="22"/>
          <w:szCs w:val="22"/>
        </w:rPr>
        <w:t>μ</w:t>
      </w:r>
      <w:r w:rsidRPr="00FB3C31">
        <w:rPr>
          <w:i/>
          <w:iCs/>
          <w:spacing w:val="-1"/>
          <w:sz w:val="22"/>
          <w:szCs w:val="22"/>
        </w:rPr>
        <w:t>βικά άσματα και να παρακολουθούν κωμωδίες..., ανήκει στην αρμοδιότητα των παιδονόμων να επιβλέπουν τον τρόπο ζωής των παιδιών και ως προς τα άλλα και όπως ελ</w:t>
      </w:r>
      <w:r w:rsidRPr="00FB3C31">
        <w:rPr>
          <w:i/>
          <w:iCs/>
          <w:spacing w:val="-1"/>
          <w:sz w:val="22"/>
          <w:szCs w:val="22"/>
        </w:rPr>
        <w:t>ά</w:t>
      </w:r>
      <w:r w:rsidRPr="00FB3C31">
        <w:rPr>
          <w:i/>
          <w:iCs/>
          <w:spacing w:val="-1"/>
          <w:sz w:val="22"/>
          <w:szCs w:val="22"/>
        </w:rPr>
        <w:t>χι</w:t>
      </w:r>
      <w:r w:rsidRPr="00FB3C31">
        <w:rPr>
          <w:i/>
          <w:iCs/>
          <w:sz w:val="22"/>
          <w:szCs w:val="22"/>
        </w:rPr>
        <w:t>στα συναναστρέφονται με δού</w:t>
      </w:r>
      <w:r w:rsidR="00B5351C" w:rsidRPr="00FB3C31">
        <w:rPr>
          <w:i/>
          <w:iCs/>
          <w:sz w:val="22"/>
          <w:szCs w:val="22"/>
        </w:rPr>
        <w:t>λους...</w:t>
      </w:r>
      <w:r w:rsidRPr="00FB3C31">
        <w:rPr>
          <w:i/>
          <w:iCs/>
          <w:sz w:val="22"/>
          <w:szCs w:val="22"/>
        </w:rPr>
        <w:t>.</w:t>
      </w:r>
      <w:r w:rsidR="00B5351C" w:rsidRPr="00FB3C31">
        <w:rPr>
          <w:rStyle w:val="FootnoteReference"/>
          <w:i/>
          <w:iCs/>
          <w:szCs w:val="22"/>
        </w:rPr>
        <w:footnoteReference w:id="12"/>
      </w:r>
    </w:p>
    <w:p w:rsidR="001B7183" w:rsidRPr="00FB3C31" w:rsidRDefault="001B7183" w:rsidP="00FB3C31">
      <w:pPr>
        <w:shd w:val="clear" w:color="auto" w:fill="FFFFFF"/>
        <w:tabs>
          <w:tab w:val="left" w:pos="284"/>
          <w:tab w:val="left" w:pos="567"/>
        </w:tabs>
        <w:spacing w:after="40" w:line="264" w:lineRule="exact"/>
        <w:ind w:left="284" w:right="284" w:firstLine="284"/>
        <w:jc w:val="both"/>
        <w:rPr>
          <w:i/>
        </w:rPr>
      </w:pPr>
      <w:r w:rsidRPr="00FB3C31">
        <w:rPr>
          <w:i/>
          <w:spacing w:val="-2"/>
          <w:sz w:val="22"/>
          <w:szCs w:val="22"/>
        </w:rPr>
        <w:t xml:space="preserve">Τέλος, ο Αριστοτέλης αναθέτει και πάλι στον νομοθέτη </w:t>
      </w:r>
      <w:r w:rsidRPr="00FB3C31">
        <w:rPr>
          <w:i/>
          <w:iCs/>
          <w:spacing w:val="-2"/>
          <w:sz w:val="22"/>
          <w:szCs w:val="22"/>
        </w:rPr>
        <w:t>«να ασχοληθεί σχ</w:t>
      </w:r>
      <w:r w:rsidRPr="00FB3C31">
        <w:rPr>
          <w:i/>
          <w:iCs/>
          <w:spacing w:val="-2"/>
          <w:sz w:val="22"/>
          <w:szCs w:val="22"/>
        </w:rPr>
        <w:t>ο</w:t>
      </w:r>
      <w:r w:rsidRPr="00FB3C31">
        <w:rPr>
          <w:i/>
          <w:iCs/>
          <w:spacing w:val="-2"/>
          <w:sz w:val="22"/>
          <w:szCs w:val="22"/>
        </w:rPr>
        <w:t>λαστικά με την παιδεία των νέων, γιατί αν δεν γίνεται αυτό φθείρονται τα πολ</w:t>
      </w:r>
      <w:r w:rsidRPr="00FB3C31">
        <w:rPr>
          <w:i/>
          <w:iCs/>
          <w:spacing w:val="-2"/>
          <w:sz w:val="22"/>
          <w:szCs w:val="22"/>
        </w:rPr>
        <w:t>ι</w:t>
      </w:r>
      <w:r w:rsidRPr="00FB3C31">
        <w:rPr>
          <w:i/>
          <w:iCs/>
          <w:spacing w:val="-2"/>
          <w:sz w:val="22"/>
          <w:szCs w:val="22"/>
        </w:rPr>
        <w:lastRenderedPageBreak/>
        <w:t>τεύ</w:t>
      </w:r>
      <w:r w:rsidRPr="00FB3C31">
        <w:rPr>
          <w:i/>
          <w:iCs/>
          <w:spacing w:val="-1"/>
          <w:sz w:val="22"/>
          <w:szCs w:val="22"/>
        </w:rPr>
        <w:t>ματα. Πράγματι επιβάλλεται οι νέοι να εκπαιδεύονται σύμφωνα με το πολ</w:t>
      </w:r>
      <w:r w:rsidRPr="00FB3C31">
        <w:rPr>
          <w:i/>
          <w:iCs/>
          <w:spacing w:val="-1"/>
          <w:sz w:val="22"/>
          <w:szCs w:val="22"/>
        </w:rPr>
        <w:t>ί</w:t>
      </w:r>
      <w:r w:rsidRPr="00FB3C31">
        <w:rPr>
          <w:i/>
          <w:iCs/>
          <w:spacing w:val="-1"/>
          <w:sz w:val="22"/>
          <w:szCs w:val="22"/>
        </w:rPr>
        <w:t>τευμα, διότι η νοοτροπία που καλλιεργεί κάθε πολίτευμα αποτελεί συνήθως παρά</w:t>
      </w:r>
      <w:r w:rsidRPr="00FB3C31">
        <w:rPr>
          <w:i/>
          <w:iCs/>
          <w:spacing w:val="-2"/>
          <w:sz w:val="22"/>
          <w:szCs w:val="22"/>
        </w:rPr>
        <w:t>γοντα και διατήρησης του, αλλά και αρχικής εγκαθίδρυσης του».</w:t>
      </w:r>
      <w:r w:rsidR="00F73CCA" w:rsidRPr="00FB3C31">
        <w:rPr>
          <w:rStyle w:val="FootnoteReference"/>
          <w:i/>
          <w:iCs/>
          <w:spacing w:val="-2"/>
          <w:szCs w:val="22"/>
        </w:rPr>
        <w:footnoteReference w:id="13"/>
      </w:r>
    </w:p>
    <w:p w:rsidR="001B7183" w:rsidRPr="00FB3C31" w:rsidRDefault="001B7183" w:rsidP="00FB3C31">
      <w:pPr>
        <w:shd w:val="clear" w:color="auto" w:fill="FFFFFF"/>
        <w:tabs>
          <w:tab w:val="left" w:pos="284"/>
          <w:tab w:val="left" w:pos="567"/>
        </w:tabs>
        <w:spacing w:after="40" w:line="259" w:lineRule="exact"/>
        <w:ind w:left="284" w:right="284" w:firstLine="284"/>
        <w:jc w:val="both"/>
        <w:rPr>
          <w:i/>
          <w:iCs/>
          <w:sz w:val="22"/>
          <w:szCs w:val="22"/>
        </w:rPr>
      </w:pPr>
      <w:r w:rsidRPr="00FB3C31">
        <w:rPr>
          <w:i/>
          <w:sz w:val="22"/>
          <w:szCs w:val="22"/>
        </w:rPr>
        <w:t>Το συμπέρασμα από αυτή τη σύντομη συγκριτική παρουσίαση των θ</w:t>
      </w:r>
      <w:r w:rsidRPr="00FB3C31">
        <w:rPr>
          <w:i/>
          <w:sz w:val="22"/>
          <w:szCs w:val="22"/>
        </w:rPr>
        <w:t>έ</w:t>
      </w:r>
      <w:r w:rsidRPr="00FB3C31">
        <w:rPr>
          <w:i/>
          <w:sz w:val="22"/>
          <w:szCs w:val="22"/>
        </w:rPr>
        <w:t>σεων του Πλάτωνα και του Αριστοτέλη για την ιδανική ή την άριστη πολ</w:t>
      </w:r>
      <w:r w:rsidRPr="00FB3C31">
        <w:rPr>
          <w:i/>
          <w:sz w:val="22"/>
          <w:szCs w:val="22"/>
        </w:rPr>
        <w:t>ι</w:t>
      </w:r>
      <w:r w:rsidRPr="00FB3C31">
        <w:rPr>
          <w:i/>
          <w:sz w:val="22"/>
          <w:szCs w:val="22"/>
        </w:rPr>
        <w:t xml:space="preserve">τεία είναι πως ο μεν Πλάτωνας οραματίζεται μια αλλαγή προς το ιδανικό πολίτευμα, ενώ ο Αριστοτέλης ενδιαφέρεται για τη διατήρηση μέσω της βελτίωσης του υφιστάμενου </w:t>
      </w:r>
      <w:proofErr w:type="spellStart"/>
      <w:r w:rsidRPr="00FB3C31">
        <w:rPr>
          <w:i/>
          <w:sz w:val="22"/>
          <w:szCs w:val="22"/>
        </w:rPr>
        <w:t>κοινωνικο</w:t>
      </w:r>
      <w:proofErr w:type="spellEnd"/>
      <w:r w:rsidRPr="00FB3C31">
        <w:rPr>
          <w:i/>
          <w:sz w:val="22"/>
          <w:szCs w:val="22"/>
        </w:rPr>
        <w:t xml:space="preserve">-οικονομικού συστήματος, το οποίο στην πράξη </w:t>
      </w:r>
      <w:r w:rsidRPr="00FB3C31">
        <w:rPr>
          <w:i/>
          <w:spacing w:val="-2"/>
          <w:sz w:val="22"/>
          <w:szCs w:val="22"/>
        </w:rPr>
        <w:t>πρ</w:t>
      </w:r>
      <w:r w:rsidRPr="00FB3C31">
        <w:rPr>
          <w:i/>
          <w:spacing w:val="-2"/>
          <w:sz w:val="22"/>
          <w:szCs w:val="22"/>
        </w:rPr>
        <w:t>έ</w:t>
      </w:r>
      <w:r w:rsidRPr="00FB3C31">
        <w:rPr>
          <w:i/>
          <w:spacing w:val="-2"/>
          <w:sz w:val="22"/>
          <w:szCs w:val="22"/>
        </w:rPr>
        <w:t xml:space="preserve">πει να είναι ένα μεικτό σύστημα που θα έχει στοιχεία από τη βασιλεία, την </w:t>
      </w:r>
      <w:r w:rsidRPr="00FB3C31">
        <w:rPr>
          <w:i/>
          <w:spacing w:val="-1"/>
          <w:sz w:val="22"/>
          <w:szCs w:val="22"/>
        </w:rPr>
        <w:t>ολ</w:t>
      </w:r>
      <w:r w:rsidRPr="00FB3C31">
        <w:rPr>
          <w:i/>
          <w:spacing w:val="-1"/>
          <w:sz w:val="22"/>
          <w:szCs w:val="22"/>
        </w:rPr>
        <w:t>ι</w:t>
      </w:r>
      <w:r w:rsidRPr="00FB3C31">
        <w:rPr>
          <w:i/>
          <w:spacing w:val="-1"/>
          <w:sz w:val="22"/>
          <w:szCs w:val="22"/>
        </w:rPr>
        <w:t xml:space="preserve">γαρχία και τη δημοκρατία, και αυτό ο Αριστοτέλης το αποκαλεί και </w:t>
      </w:r>
      <w:r w:rsidRPr="00FB3C31">
        <w:rPr>
          <w:i/>
          <w:iCs/>
          <w:spacing w:val="-1"/>
          <w:sz w:val="22"/>
          <w:szCs w:val="22"/>
        </w:rPr>
        <w:t>«</w:t>
      </w:r>
      <w:proofErr w:type="spellStart"/>
      <w:r w:rsidRPr="00FB3C31">
        <w:rPr>
          <w:i/>
          <w:iCs/>
          <w:spacing w:val="-1"/>
          <w:sz w:val="22"/>
          <w:szCs w:val="22"/>
        </w:rPr>
        <w:t>πά</w:t>
      </w:r>
      <w:r w:rsidRPr="00FB3C31">
        <w:rPr>
          <w:i/>
          <w:iCs/>
          <w:sz w:val="22"/>
          <w:szCs w:val="22"/>
        </w:rPr>
        <w:t>τριον</w:t>
      </w:r>
      <w:proofErr w:type="spellEnd"/>
      <w:r w:rsidRPr="00FB3C31">
        <w:rPr>
          <w:i/>
          <w:iCs/>
          <w:sz w:val="22"/>
          <w:szCs w:val="22"/>
        </w:rPr>
        <w:t xml:space="preserve"> </w:t>
      </w:r>
      <w:proofErr w:type="spellStart"/>
      <w:r w:rsidRPr="00FB3C31">
        <w:rPr>
          <w:i/>
          <w:iCs/>
          <w:sz w:val="22"/>
          <w:szCs w:val="22"/>
        </w:rPr>
        <w:t>δημοκρατίαν</w:t>
      </w:r>
      <w:proofErr w:type="spellEnd"/>
      <w:r w:rsidRPr="00FB3C31">
        <w:rPr>
          <w:i/>
          <w:iCs/>
          <w:sz w:val="22"/>
          <w:szCs w:val="22"/>
        </w:rPr>
        <w:t>».</w:t>
      </w:r>
      <w:r w:rsidR="00F73CCA" w:rsidRPr="00FB3C31">
        <w:rPr>
          <w:rStyle w:val="FootnoteReference"/>
          <w:i/>
          <w:iCs/>
          <w:szCs w:val="22"/>
        </w:rPr>
        <w:footnoteReference w:id="14"/>
      </w:r>
    </w:p>
    <w:p w:rsidR="00F73CCA" w:rsidRPr="00BF4CAB" w:rsidRDefault="00F73CCA" w:rsidP="00FB3C31">
      <w:pPr>
        <w:shd w:val="clear" w:color="auto" w:fill="FFFFFF"/>
        <w:tabs>
          <w:tab w:val="left" w:pos="284"/>
          <w:tab w:val="left" w:pos="567"/>
        </w:tabs>
        <w:spacing w:after="40" w:line="259" w:lineRule="exact"/>
        <w:ind w:left="284" w:right="284"/>
        <w:jc w:val="center"/>
        <w:rPr>
          <w:i/>
          <w:iCs/>
          <w:sz w:val="22"/>
          <w:szCs w:val="22"/>
        </w:rPr>
      </w:pPr>
    </w:p>
    <w:p w:rsidR="00F73CCA" w:rsidRPr="00BF4CAB" w:rsidRDefault="00F73CCA" w:rsidP="00FB3C31">
      <w:pPr>
        <w:shd w:val="clear" w:color="auto" w:fill="FFFFFF"/>
        <w:tabs>
          <w:tab w:val="left" w:pos="284"/>
          <w:tab w:val="left" w:pos="567"/>
        </w:tabs>
        <w:spacing w:after="40" w:line="259" w:lineRule="exact"/>
        <w:ind w:left="284" w:right="284"/>
        <w:jc w:val="center"/>
        <w:rPr>
          <w:i/>
          <w:iCs/>
          <w:sz w:val="22"/>
          <w:szCs w:val="22"/>
        </w:rPr>
      </w:pPr>
    </w:p>
    <w:p w:rsidR="00F73CCA" w:rsidRPr="00F73CCA" w:rsidRDefault="00F73CCA" w:rsidP="00FB3C31">
      <w:pPr>
        <w:shd w:val="clear" w:color="auto" w:fill="FFFFFF"/>
        <w:tabs>
          <w:tab w:val="left" w:pos="284"/>
          <w:tab w:val="left" w:pos="567"/>
        </w:tabs>
        <w:spacing w:after="40" w:line="259" w:lineRule="exact"/>
        <w:ind w:left="284" w:right="284"/>
        <w:jc w:val="center"/>
        <w:rPr>
          <w:lang w:val="en-US"/>
        </w:rPr>
      </w:pPr>
      <w:r>
        <w:rPr>
          <w:lang w:val="en-US"/>
        </w:rPr>
        <w:t>* * *</w:t>
      </w:r>
    </w:p>
    <w:sectPr w:rsidR="00F73CCA" w:rsidRPr="00F73CCA">
      <w:footnotePr>
        <w:numFmt w:val="chicago"/>
        <w:numRestart w:val="eachPage"/>
      </w:footnotePr>
      <w:endnotePr>
        <w:numFmt w:val="decimal"/>
      </w:endnotePr>
      <w:type w:val="continuous"/>
      <w:pgSz w:w="11909" w:h="16834"/>
      <w:pgMar w:top="1440" w:right="2028" w:bottom="720" w:left="256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E7" w:rsidRDefault="00C47FE7" w:rsidP="001B7183">
      <w:r>
        <w:separator/>
      </w:r>
    </w:p>
  </w:endnote>
  <w:endnote w:type="continuationSeparator" w:id="0">
    <w:p w:rsidR="00C47FE7" w:rsidRDefault="00C47FE7" w:rsidP="001B7183">
      <w:r>
        <w:continuationSeparator/>
      </w:r>
    </w:p>
  </w:endnote>
  <w:endnote w:id="1">
    <w:p w:rsidR="00BF4CAB" w:rsidRDefault="00BF4CAB" w:rsidP="00BF4CAB">
      <w:pPr>
        <w:pStyle w:val="EndnoteText"/>
        <w:tabs>
          <w:tab w:val="left" w:pos="284"/>
          <w:tab w:val="left" w:pos="567"/>
        </w:tabs>
        <w:spacing w:after="40"/>
        <w:ind w:left="284" w:hanging="284"/>
        <w:jc w:val="both"/>
      </w:pPr>
      <w:r>
        <w:rPr>
          <w:rStyle w:val="EndnoteReference"/>
        </w:rPr>
        <w:endnoteRef/>
      </w:r>
      <w:r>
        <w:t xml:space="preserve"> </w:t>
      </w:r>
      <w:r>
        <w:tab/>
      </w:r>
      <w:r w:rsidRPr="00BF4CAB">
        <w:t xml:space="preserve">Το κείμενο αυτό είναι παρμένο από το βιβλίο του Κώστα </w:t>
      </w:r>
      <w:proofErr w:type="spellStart"/>
      <w:r w:rsidRPr="00BF4CAB">
        <w:t>Λάμπου</w:t>
      </w:r>
      <w:proofErr w:type="spellEnd"/>
      <w:r w:rsidRPr="00BF4CAB">
        <w:t xml:space="preserve">: </w:t>
      </w:r>
      <w:r w:rsidRPr="00BF4CAB">
        <w:rPr>
          <w:i/>
        </w:rPr>
        <w:t>«Άμεση Δημοκρατία και Αταξική Κοινωνία - Η μεγάλη πορεία της Ανθρωπότητας προς την Κοινωνική Ισότ</w:t>
      </w:r>
      <w:r w:rsidRPr="00BF4CAB">
        <w:rPr>
          <w:i/>
        </w:rPr>
        <w:t>η</w:t>
      </w:r>
      <w:r w:rsidRPr="00BF4CAB">
        <w:rPr>
          <w:i/>
        </w:rPr>
        <w:t>τα και Ουμανισμό»,</w:t>
      </w:r>
      <w:r w:rsidRPr="00BF4CAB">
        <w:t xml:space="preserve"> Εκδόσεις Νησίδες, Θεσσαλονίκη, 2012. Οι σημειώσεις είναι του συγγραφέα.</w:t>
      </w:r>
      <w:r>
        <w:t xml:space="preserve"> (Χαμπής Κιατίπης)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E7" w:rsidRDefault="00C47FE7" w:rsidP="001B7183">
      <w:r>
        <w:separator/>
      </w:r>
    </w:p>
  </w:footnote>
  <w:footnote w:type="continuationSeparator" w:id="0">
    <w:p w:rsidR="00C47FE7" w:rsidRDefault="00C47FE7" w:rsidP="001B7183">
      <w:r>
        <w:continuationSeparator/>
      </w:r>
    </w:p>
  </w:footnote>
  <w:footnote w:id="1">
    <w:p w:rsidR="001B7183" w:rsidRPr="006A7F2B" w:rsidRDefault="001B7183" w:rsidP="006A7F2B">
      <w:pPr>
        <w:pStyle w:val="FootnoteText"/>
        <w:rPr>
          <w:rStyle w:val="FootnoteTextChar"/>
        </w:rPr>
      </w:pPr>
      <w:r>
        <w:rPr>
          <w:rStyle w:val="FootnoteReference"/>
        </w:rPr>
        <w:footnoteRef/>
      </w:r>
      <w:r>
        <w:t xml:space="preserve"> </w:t>
      </w:r>
      <w:r w:rsidR="006A7F2B" w:rsidRPr="006A7F2B">
        <w:tab/>
      </w:r>
      <w:r w:rsidR="006A7F2B" w:rsidRPr="006A7F2B">
        <w:rPr>
          <w:rStyle w:val="FootnoteTextChar"/>
        </w:rPr>
        <w:t>«</w:t>
      </w:r>
      <w:r w:rsidR="006A7F2B" w:rsidRPr="006A7F2B">
        <w:rPr>
          <w:rStyle w:val="FootnoteTextChar"/>
          <w:i/>
        </w:rPr>
        <w:t>Η συμπάθεια του Αριστοτέλη προς τη βασιλεία μπορεί να εξηγηθεί αν ληφθούν υπ' όψιν ορισμένα στοιχεία από τη ζωή του. Είναι γνωστές οι σχέσεις του με τη μακεδονική αυλή: ο πατέρας του ήταν γιατρός του βασιλιά Αμύντα Γ', πατέρα του Φιλίππου Β', ο ίδιος μ</w:t>
      </w:r>
      <w:r w:rsidR="006A7F2B" w:rsidRPr="006A7F2B">
        <w:rPr>
          <w:rStyle w:val="FootnoteTextChar"/>
          <w:i/>
        </w:rPr>
        <w:t>ε</w:t>
      </w:r>
      <w:r w:rsidR="006A7F2B" w:rsidRPr="006A7F2B">
        <w:rPr>
          <w:rStyle w:val="FootnoteTextChar"/>
          <w:i/>
        </w:rPr>
        <w:t>γάλωσε στη μακεδονική αυλή, υπήρξε δάσκαλος του Αλεξάνδρου και προσωπικός φίλος του Αντιπάτρου, του αντιβασιλιά και αρχιστρατήγου Μακεδονίας και Ελλάδας, οριστικού ενταφιαστή της αθηναϊκής δημοκρατίας (322)... Η ευνοϊκή στάση του Σταγειρίτη στο θ</w:t>
      </w:r>
      <w:r w:rsidR="006A7F2B" w:rsidRPr="006A7F2B">
        <w:rPr>
          <w:rStyle w:val="FootnoteTextChar"/>
          <w:i/>
        </w:rPr>
        <w:t>έ</w:t>
      </w:r>
      <w:r w:rsidR="006A7F2B" w:rsidRPr="006A7F2B">
        <w:rPr>
          <w:rStyle w:val="FootnoteTextChar"/>
          <w:i/>
        </w:rPr>
        <w:t>μα της βασιλείας πρέπει, κατά το Διογένη το Λαέρτιο, να του εξασφάλισε και τη γενναι</w:t>
      </w:r>
      <w:r w:rsidR="006A7F2B" w:rsidRPr="006A7F2B">
        <w:rPr>
          <w:rStyle w:val="FootnoteTextChar"/>
          <w:i/>
        </w:rPr>
        <w:t>ό</w:t>
      </w:r>
      <w:r w:rsidR="006A7F2B" w:rsidRPr="006A7F2B">
        <w:rPr>
          <w:rStyle w:val="FootnoteTextChar"/>
          <w:i/>
        </w:rPr>
        <w:t>δωρη χρηματοδότηση εκ μέρους του Αλεξάνδρου και του Αντιπάτρου για την ίδρυση και τη λειτουργία του Λυκείου».</w:t>
      </w:r>
      <w:r w:rsidR="006A7F2B" w:rsidRPr="006A7F2B">
        <w:rPr>
          <w:rStyle w:val="FootnoteTextChar"/>
        </w:rPr>
        <w:t xml:space="preserve"> Οικονόμου Γιώργος, Η Αριστοτελική..., </w:t>
      </w:r>
      <w:proofErr w:type="spellStart"/>
      <w:r w:rsidR="006A7F2B" w:rsidRPr="006A7F2B">
        <w:rPr>
          <w:rStyle w:val="FootnoteTextChar"/>
        </w:rPr>
        <w:t>ό.π</w:t>
      </w:r>
      <w:proofErr w:type="spellEnd"/>
      <w:r w:rsidR="006A7F2B" w:rsidRPr="006A7F2B">
        <w:rPr>
          <w:rStyle w:val="FootnoteTextChar"/>
        </w:rPr>
        <w:t>., σ. 41-42.</w:t>
      </w:r>
    </w:p>
  </w:footnote>
  <w:footnote w:id="2">
    <w:p w:rsidR="00B12CFB" w:rsidRDefault="00B12CFB" w:rsidP="00B12CFB">
      <w:pPr>
        <w:pStyle w:val="FootnoteText"/>
      </w:pPr>
      <w:r>
        <w:rPr>
          <w:rStyle w:val="FootnoteReference"/>
        </w:rPr>
        <w:footnoteRef/>
      </w:r>
      <w:r>
        <w:t xml:space="preserve"> </w:t>
      </w:r>
      <w:r>
        <w:tab/>
      </w:r>
      <w:proofErr w:type="spellStart"/>
      <w:r w:rsidRPr="001B7183">
        <w:rPr>
          <w:spacing w:val="-1"/>
        </w:rPr>
        <w:t>Πλάγγεσης</w:t>
      </w:r>
      <w:proofErr w:type="spellEnd"/>
      <w:r w:rsidRPr="001B7183">
        <w:rPr>
          <w:spacing w:val="-1"/>
        </w:rPr>
        <w:t xml:space="preserve"> Γιάννης, Η έννοια του «πολιτικού» και η διαλεκτική της εξουσίας την πολ</w:t>
      </w:r>
      <w:r w:rsidRPr="001B7183">
        <w:rPr>
          <w:spacing w:val="-1"/>
        </w:rPr>
        <w:t>ι</w:t>
      </w:r>
      <w:r w:rsidRPr="001B7183">
        <w:rPr>
          <w:spacing w:val="-1"/>
        </w:rPr>
        <w:t>τική φιλοσοφία</w:t>
      </w:r>
      <w:r>
        <w:rPr>
          <w:spacing w:val="-1"/>
        </w:rPr>
        <w:t xml:space="preserve"> </w:t>
      </w:r>
      <w:r w:rsidRPr="001B7183">
        <w:t xml:space="preserve">του Αριστοτέλη, στο Προεισαγωγικό Σημείωμα, στο: Αριστοτέλης, </w:t>
      </w:r>
      <w:r w:rsidRPr="001B7183">
        <w:rPr>
          <w:i/>
          <w:iCs/>
        </w:rPr>
        <w:t xml:space="preserve">Πολιτικά, </w:t>
      </w:r>
      <w:proofErr w:type="spellStart"/>
      <w:r w:rsidRPr="001B7183">
        <w:t>Ζήτρος</w:t>
      </w:r>
      <w:proofErr w:type="spellEnd"/>
      <w:r w:rsidRPr="001B7183">
        <w:t xml:space="preserve">, </w:t>
      </w:r>
      <w:proofErr w:type="spellStart"/>
      <w:r w:rsidRPr="001B7183">
        <w:t>τόμ</w:t>
      </w:r>
      <w:proofErr w:type="spellEnd"/>
      <w:r w:rsidRPr="001B7183">
        <w:t>. 4, σ. 26-27.</w:t>
      </w:r>
    </w:p>
  </w:footnote>
  <w:footnote w:id="3">
    <w:p w:rsidR="00FA310D" w:rsidRPr="00BF4CAB" w:rsidRDefault="00FA310D" w:rsidP="00FA310D">
      <w:pPr>
        <w:pStyle w:val="FootnoteText"/>
      </w:pPr>
      <w:r>
        <w:rPr>
          <w:rStyle w:val="FootnoteReference"/>
        </w:rPr>
        <w:footnoteRef/>
      </w:r>
      <w:r>
        <w:t xml:space="preserve"> </w:t>
      </w:r>
      <w:r w:rsidRPr="00BF4CAB">
        <w:tab/>
      </w:r>
      <w:proofErr w:type="spellStart"/>
      <w:r w:rsidRPr="001B7183">
        <w:t>Ό.π.,σ</w:t>
      </w:r>
      <w:proofErr w:type="spellEnd"/>
      <w:r w:rsidRPr="001B7183">
        <w:t>. 30-31 και 157.</w:t>
      </w:r>
    </w:p>
  </w:footnote>
  <w:footnote w:id="4">
    <w:p w:rsidR="00FA310D" w:rsidRPr="00FA310D" w:rsidRDefault="00FA310D">
      <w:pPr>
        <w:pStyle w:val="FootnoteText"/>
      </w:pPr>
      <w:r>
        <w:rPr>
          <w:rStyle w:val="FootnoteReference"/>
        </w:rPr>
        <w:footnoteRef/>
      </w:r>
      <w:r>
        <w:t xml:space="preserve"> </w:t>
      </w:r>
      <w:r w:rsidRPr="00FA310D">
        <w:tab/>
      </w:r>
      <w:r w:rsidRPr="001B7183">
        <w:rPr>
          <w:spacing w:val="-1"/>
        </w:rPr>
        <w:t xml:space="preserve">Σημαντικό είναι να σημειώσουμε πως ενώ στην </w:t>
      </w:r>
      <w:r w:rsidRPr="001B7183">
        <w:rPr>
          <w:i/>
          <w:iCs/>
          <w:spacing w:val="-1"/>
        </w:rPr>
        <w:t xml:space="preserve">Πολιτεία </w:t>
      </w:r>
      <w:r w:rsidRPr="001B7183">
        <w:rPr>
          <w:spacing w:val="-1"/>
        </w:rPr>
        <w:t xml:space="preserve">του Πλάτωνα δεν γίνεται </w:t>
      </w:r>
      <w:r w:rsidRPr="001B7183">
        <w:rPr>
          <w:spacing w:val="-1"/>
        </w:rPr>
        <w:t>ι</w:t>
      </w:r>
      <w:r w:rsidRPr="001B7183">
        <w:rPr>
          <w:spacing w:val="-1"/>
        </w:rPr>
        <w:t xml:space="preserve">διαίτερα λόγος για </w:t>
      </w:r>
      <w:r w:rsidRPr="001B7183">
        <w:t>ιερατεία και θρησκευτικές εκδηλώσεις, ο Αριστοτέλης αντιμετωπ</w:t>
      </w:r>
      <w:r w:rsidRPr="001B7183">
        <w:t>ί</w:t>
      </w:r>
      <w:r w:rsidRPr="001B7183">
        <w:t>ζει την πίστη και τις θρησκευτικές δο</w:t>
      </w:r>
      <w:r w:rsidRPr="001B7183">
        <w:rPr>
          <w:spacing w:val="-1"/>
        </w:rPr>
        <w:t xml:space="preserve">ξασίες των πολιτών σαν κρατική υπόθεση, όταν γράφει πως </w:t>
      </w:r>
      <w:r w:rsidRPr="00FA310D">
        <w:rPr>
          <w:i/>
          <w:spacing w:val="-1"/>
        </w:rPr>
        <w:t xml:space="preserve">«οι δαπάνες για τις θρησκευτικές λατρευτικές τελετές επιβαρύνουν όλη την πόλη συνολικά... το ένα τμήμα των δημοσίων εκτάσεων προορίζεται για τις </w:t>
      </w:r>
      <w:r w:rsidRPr="00FA310D">
        <w:rPr>
          <w:i/>
          <w:spacing w:val="-2"/>
        </w:rPr>
        <w:t>θρησκευτικές δαπάνες και το άλλο για τις δαπάνες των συσσιτίων.. .και επιβάλλεται να υπάρχουν δι</w:t>
      </w:r>
      <w:r w:rsidRPr="00FA310D">
        <w:rPr>
          <w:i/>
          <w:spacing w:val="-2"/>
        </w:rPr>
        <w:t>ά</w:t>
      </w:r>
      <w:r w:rsidRPr="00FA310D">
        <w:rPr>
          <w:i/>
          <w:spacing w:val="-2"/>
        </w:rPr>
        <w:t>σπαρ</w:t>
      </w:r>
      <w:r w:rsidRPr="00FA310D">
        <w:rPr>
          <w:i/>
        </w:rPr>
        <w:t>τα στη χώρα ιερά, άλλα αφιερωμένα στους θεούς και άλλα στους ήρωες»</w:t>
      </w:r>
      <w:r w:rsidRPr="001B7183">
        <w:t xml:space="preserve">, </w:t>
      </w:r>
      <w:proofErr w:type="spellStart"/>
      <w:r w:rsidRPr="001B7183">
        <w:t>ό.π</w:t>
      </w:r>
      <w:proofErr w:type="spellEnd"/>
      <w:r w:rsidRPr="001B7183">
        <w:t>., σ. 169 και 183</w:t>
      </w:r>
    </w:p>
  </w:footnote>
  <w:footnote w:id="5">
    <w:p w:rsidR="00FA310D" w:rsidRPr="00BF4CAB" w:rsidRDefault="00FA310D">
      <w:pPr>
        <w:pStyle w:val="FootnoteText"/>
      </w:pPr>
      <w:r>
        <w:rPr>
          <w:rStyle w:val="FootnoteReference"/>
        </w:rPr>
        <w:footnoteRef/>
      </w:r>
      <w:r>
        <w:t xml:space="preserve"> </w:t>
      </w:r>
      <w:r w:rsidRPr="00BF4CAB">
        <w:tab/>
      </w:r>
      <w:r w:rsidRPr="001B7183">
        <w:t>Ό.π.,σ.161,163, 181 και 193.</w:t>
      </w:r>
    </w:p>
  </w:footnote>
  <w:footnote w:id="6">
    <w:p w:rsidR="00FA310D" w:rsidRPr="00BF4CAB" w:rsidRDefault="00FA310D">
      <w:pPr>
        <w:pStyle w:val="FootnoteText"/>
      </w:pPr>
      <w:r>
        <w:rPr>
          <w:rStyle w:val="FootnoteReference"/>
        </w:rPr>
        <w:footnoteRef/>
      </w:r>
      <w:r>
        <w:t xml:space="preserve"> </w:t>
      </w:r>
      <w:r w:rsidRPr="00BF4CAB">
        <w:tab/>
      </w:r>
      <w:proofErr w:type="spellStart"/>
      <w:r w:rsidRPr="001B7183">
        <w:rPr>
          <w:spacing w:val="-1"/>
        </w:rPr>
        <w:t>Ό.π</w:t>
      </w:r>
      <w:proofErr w:type="spellEnd"/>
      <w:r w:rsidRPr="001B7183">
        <w:rPr>
          <w:spacing w:val="-1"/>
        </w:rPr>
        <w:t>., σ. 22.</w:t>
      </w:r>
    </w:p>
  </w:footnote>
  <w:footnote w:id="7">
    <w:p w:rsidR="00FA310D" w:rsidRPr="00FA310D" w:rsidRDefault="00FA310D">
      <w:pPr>
        <w:pStyle w:val="FootnoteText"/>
      </w:pPr>
      <w:r>
        <w:rPr>
          <w:rStyle w:val="FootnoteReference"/>
        </w:rPr>
        <w:footnoteRef/>
      </w:r>
      <w:r>
        <w:t xml:space="preserve"> </w:t>
      </w:r>
      <w:r w:rsidRPr="00FA310D">
        <w:tab/>
      </w:r>
      <w:r w:rsidRPr="001B7183">
        <w:t xml:space="preserve">«...ούτε </w:t>
      </w:r>
      <w:proofErr w:type="spellStart"/>
      <w:r w:rsidRPr="001B7183">
        <w:t>κοινήν</w:t>
      </w:r>
      <w:proofErr w:type="spellEnd"/>
      <w:r w:rsidRPr="001B7183">
        <w:t xml:space="preserve"> </w:t>
      </w:r>
      <w:proofErr w:type="spellStart"/>
      <w:r w:rsidRPr="001B7183">
        <w:t>φαμέν</w:t>
      </w:r>
      <w:proofErr w:type="spellEnd"/>
      <w:r w:rsidRPr="001B7183">
        <w:t xml:space="preserve"> είναι </w:t>
      </w:r>
      <w:proofErr w:type="spellStart"/>
      <w:r w:rsidRPr="001B7183">
        <w:t>δειν</w:t>
      </w:r>
      <w:proofErr w:type="spellEnd"/>
      <w:r w:rsidRPr="001B7183">
        <w:t xml:space="preserve"> την </w:t>
      </w:r>
      <w:proofErr w:type="spellStart"/>
      <w:r w:rsidRPr="001B7183">
        <w:t>χτίσην</w:t>
      </w:r>
      <w:proofErr w:type="spellEnd"/>
      <w:r w:rsidRPr="001B7183">
        <w:t xml:space="preserve"> ώσπερ τινές </w:t>
      </w:r>
      <w:proofErr w:type="spellStart"/>
      <w:r w:rsidRPr="001B7183">
        <w:t>ειρήκασιν</w:t>
      </w:r>
      <w:proofErr w:type="spellEnd"/>
      <w:r w:rsidRPr="001B7183">
        <w:t>...» (και δεν νομ</w:t>
      </w:r>
      <w:r w:rsidRPr="001B7183">
        <w:t>ί</w:t>
      </w:r>
      <w:r w:rsidRPr="001B7183">
        <w:t>ζουμε πως πρέπει</w:t>
      </w:r>
      <w:r w:rsidRPr="00FA310D">
        <w:t xml:space="preserve"> </w:t>
      </w:r>
      <w:r w:rsidRPr="001B7183">
        <w:t xml:space="preserve">να υπάρχει κοινοκτημοσύνη, όπως είπαν κάποιοι...), </w:t>
      </w:r>
      <w:proofErr w:type="spellStart"/>
      <w:r w:rsidRPr="001B7183">
        <w:t>ό.π</w:t>
      </w:r>
      <w:proofErr w:type="spellEnd"/>
      <w:r w:rsidRPr="001B7183">
        <w:t>., σ. 166.</w:t>
      </w:r>
    </w:p>
  </w:footnote>
  <w:footnote w:id="8">
    <w:p w:rsidR="00B5351C" w:rsidRPr="00BF4CAB" w:rsidRDefault="00B5351C">
      <w:pPr>
        <w:pStyle w:val="FootnoteText"/>
      </w:pPr>
      <w:r>
        <w:rPr>
          <w:rStyle w:val="FootnoteReference"/>
        </w:rPr>
        <w:footnoteRef/>
      </w:r>
      <w:r>
        <w:t xml:space="preserve"> </w:t>
      </w:r>
      <w:r w:rsidRPr="00BF4CAB">
        <w:tab/>
      </w:r>
      <w:proofErr w:type="spellStart"/>
      <w:r w:rsidRPr="001B7183">
        <w:rPr>
          <w:spacing w:val="-1"/>
        </w:rPr>
        <w:t>Ό.π</w:t>
      </w:r>
      <w:proofErr w:type="spellEnd"/>
      <w:r w:rsidRPr="001B7183">
        <w:rPr>
          <w:spacing w:val="-1"/>
        </w:rPr>
        <w:t>., σ. 167</w:t>
      </w:r>
      <w:r w:rsidRPr="00BF4CAB">
        <w:rPr>
          <w:spacing w:val="-1"/>
        </w:rPr>
        <w:t>.</w:t>
      </w:r>
    </w:p>
  </w:footnote>
  <w:footnote w:id="9">
    <w:p w:rsidR="00B5351C" w:rsidRPr="00BF4CAB" w:rsidRDefault="00B5351C">
      <w:pPr>
        <w:pStyle w:val="FootnoteText"/>
      </w:pPr>
      <w:r>
        <w:rPr>
          <w:rStyle w:val="FootnoteReference"/>
        </w:rPr>
        <w:footnoteRef/>
      </w:r>
      <w:r>
        <w:t xml:space="preserve"> </w:t>
      </w:r>
      <w:r w:rsidRPr="00BF4CAB">
        <w:tab/>
      </w:r>
      <w:proofErr w:type="spellStart"/>
      <w:r w:rsidRPr="001B7183">
        <w:t>Ό.π</w:t>
      </w:r>
      <w:proofErr w:type="spellEnd"/>
      <w:r w:rsidRPr="001B7183">
        <w:t>., σ. 195</w:t>
      </w:r>
      <w:r w:rsidRPr="00BF4CAB">
        <w:t>.</w:t>
      </w:r>
    </w:p>
  </w:footnote>
  <w:footnote w:id="10">
    <w:p w:rsidR="00B5351C" w:rsidRPr="00B5351C" w:rsidRDefault="00B5351C">
      <w:pPr>
        <w:pStyle w:val="FootnoteText"/>
      </w:pPr>
      <w:r>
        <w:rPr>
          <w:rStyle w:val="FootnoteReference"/>
        </w:rPr>
        <w:footnoteRef/>
      </w:r>
      <w:r>
        <w:t xml:space="preserve"> </w:t>
      </w:r>
      <w:r w:rsidRPr="00B5351C">
        <w:tab/>
      </w:r>
      <w:r w:rsidRPr="001B7183">
        <w:rPr>
          <w:spacing w:val="-1"/>
        </w:rPr>
        <w:t>Βέβαια, για κοινοκτημοσύνη των γυναικών μπορεί να γίνεται λόγος σε μια δουλοκτητ</w:t>
      </w:r>
      <w:r w:rsidRPr="001B7183">
        <w:rPr>
          <w:spacing w:val="-1"/>
        </w:rPr>
        <w:t>ι</w:t>
      </w:r>
      <w:r w:rsidRPr="001B7183">
        <w:rPr>
          <w:spacing w:val="-1"/>
        </w:rPr>
        <w:t>κή κοινωνία που</w:t>
      </w:r>
      <w:r w:rsidRPr="00B5351C">
        <w:t xml:space="preserve"> </w:t>
      </w:r>
      <w:r w:rsidRPr="001B7183">
        <w:t>θεωρεί ανθρώπους και επί του προκειμένου γυναίκες κτήμα κάποιων άλλων ανθρώπων, οπότε γίνεται προφανές πως μιλάμε από την οπτική ενός ανδροκρ</w:t>
      </w:r>
      <w:r w:rsidRPr="001B7183">
        <w:t>α</w:t>
      </w:r>
      <w:r w:rsidRPr="001B7183">
        <w:t xml:space="preserve">τικού συστήματος. Με αυτή την έννοια όμως θα πρέπει να υποθέσουμε πως σε ένα προηγούμενο ή και σε κάποιο επόμενο μητριαρχικό σύστημα τα πράγματα θα ήταν </w:t>
      </w:r>
      <w:r w:rsidRPr="001B7183">
        <w:t>α</w:t>
      </w:r>
      <w:r w:rsidRPr="001B7183">
        <w:t>ντίστροφα, οπότε ο λόγος θα ήταν για την 'κοινοκτημοσύνη των ανδρών', όπως άλλ</w:t>
      </w:r>
      <w:r w:rsidRPr="001B7183">
        <w:t>ω</w:t>
      </w:r>
      <w:r w:rsidRPr="001B7183">
        <w:t xml:space="preserve">στε το φαντάζεται </w:t>
      </w:r>
      <w:r w:rsidRPr="001B7183">
        <w:rPr>
          <w:spacing w:val="-3"/>
        </w:rPr>
        <w:t xml:space="preserve">και το επιχειρεί η Πραξαγόρα στις </w:t>
      </w:r>
      <w:proofErr w:type="spellStart"/>
      <w:r w:rsidRPr="001B7183">
        <w:rPr>
          <w:i/>
          <w:iCs/>
          <w:spacing w:val="-3"/>
        </w:rPr>
        <w:t>Εκκλησιάζουσες</w:t>
      </w:r>
      <w:proofErr w:type="spellEnd"/>
      <w:r w:rsidRPr="001B7183">
        <w:rPr>
          <w:i/>
          <w:iCs/>
          <w:spacing w:val="-3"/>
        </w:rPr>
        <w:t xml:space="preserve"> </w:t>
      </w:r>
      <w:r w:rsidRPr="001B7183">
        <w:rPr>
          <w:spacing w:val="-3"/>
        </w:rPr>
        <w:t>του Αριστοφάνη. Προφανώς ο Αριστοτέλης δεν προσπά</w:t>
      </w:r>
      <w:r w:rsidRPr="001B7183">
        <w:t xml:space="preserve">θησε να κατανοήσει τη θέση του Πλάτωνα ως </w:t>
      </w:r>
      <w:r w:rsidRPr="001B7183">
        <w:t>ε</w:t>
      </w:r>
      <w:r w:rsidRPr="001B7183">
        <w:t xml:space="preserve">λευθερία ερωτικής επιλογής μεταξύ των φύλων σε μια Ιδανική Πολιτεία, απαλλαγμένη από οικονομικές και κοινωνικές σκοπιμότητες που υποβαθμίζουν τον έρωτα </w:t>
      </w:r>
      <w:r w:rsidRPr="001B7183">
        <w:rPr>
          <w:spacing w:val="-3"/>
        </w:rPr>
        <w:t>σε «συζ</w:t>
      </w:r>
      <w:r w:rsidRPr="001B7183">
        <w:rPr>
          <w:spacing w:val="-3"/>
        </w:rPr>
        <w:t>υ</w:t>
      </w:r>
      <w:r w:rsidRPr="001B7183">
        <w:rPr>
          <w:spacing w:val="-3"/>
        </w:rPr>
        <w:t>γικό καθήκον», το οποίο τελικά οδηγεί σε «παράνομες σχέσεις», σ</w:t>
      </w:r>
      <w:r>
        <w:rPr>
          <w:spacing w:val="-3"/>
        </w:rPr>
        <w:t>την υποκρισία και στη δυστυχία.</w:t>
      </w:r>
    </w:p>
  </w:footnote>
  <w:footnote w:id="11">
    <w:p w:rsidR="00B5351C" w:rsidRPr="00BF4CAB" w:rsidRDefault="00B5351C">
      <w:pPr>
        <w:pStyle w:val="FootnoteText"/>
      </w:pPr>
      <w:r>
        <w:rPr>
          <w:rStyle w:val="FootnoteReference"/>
        </w:rPr>
        <w:footnoteRef/>
      </w:r>
      <w:r>
        <w:t xml:space="preserve"> </w:t>
      </w:r>
      <w:r w:rsidRPr="00BF4CAB">
        <w:tab/>
      </w:r>
      <w:proofErr w:type="spellStart"/>
      <w:r w:rsidRPr="001B7183">
        <w:t>Ό.π</w:t>
      </w:r>
      <w:proofErr w:type="spellEnd"/>
      <w:r w:rsidRPr="001B7183">
        <w:t>.,</w:t>
      </w:r>
      <w:r w:rsidRPr="00BF4CAB">
        <w:t xml:space="preserve"> </w:t>
      </w:r>
      <w:r w:rsidRPr="001B7183">
        <w:t>σ. 213.</w:t>
      </w:r>
    </w:p>
  </w:footnote>
  <w:footnote w:id="12">
    <w:p w:rsidR="00B5351C" w:rsidRPr="00BF4CAB" w:rsidRDefault="00B5351C">
      <w:pPr>
        <w:pStyle w:val="FootnoteText"/>
      </w:pPr>
      <w:r>
        <w:rPr>
          <w:rStyle w:val="FootnoteReference"/>
        </w:rPr>
        <w:footnoteRef/>
      </w:r>
      <w:r>
        <w:t xml:space="preserve"> </w:t>
      </w:r>
      <w:r w:rsidRPr="00BF4CAB">
        <w:tab/>
      </w:r>
      <w:proofErr w:type="spellStart"/>
      <w:r w:rsidRPr="001B7183">
        <w:t>Ό.π</w:t>
      </w:r>
      <w:proofErr w:type="spellEnd"/>
      <w:r w:rsidRPr="001B7183">
        <w:t>.,</w:t>
      </w:r>
      <w:r w:rsidRPr="00BF4CAB">
        <w:t xml:space="preserve"> </w:t>
      </w:r>
      <w:r w:rsidRPr="001B7183">
        <w:t>σ. 223-232.</w:t>
      </w:r>
    </w:p>
  </w:footnote>
  <w:footnote w:id="13">
    <w:p w:rsidR="00F73CCA" w:rsidRPr="00BF4CAB" w:rsidRDefault="00F73CCA">
      <w:pPr>
        <w:pStyle w:val="FootnoteText"/>
      </w:pPr>
      <w:r>
        <w:rPr>
          <w:rStyle w:val="FootnoteReference"/>
        </w:rPr>
        <w:footnoteRef/>
      </w:r>
      <w:r>
        <w:t xml:space="preserve"> </w:t>
      </w:r>
      <w:r w:rsidRPr="00BF4CAB">
        <w:tab/>
      </w:r>
      <w:proofErr w:type="spellStart"/>
      <w:r w:rsidRPr="001B7183">
        <w:rPr>
          <w:spacing w:val="-1"/>
        </w:rPr>
        <w:t>Ό.π</w:t>
      </w:r>
      <w:proofErr w:type="spellEnd"/>
      <w:r w:rsidRPr="001B7183">
        <w:rPr>
          <w:spacing w:val="-1"/>
        </w:rPr>
        <w:t>., σ. 235.</w:t>
      </w:r>
    </w:p>
  </w:footnote>
  <w:footnote w:id="14">
    <w:p w:rsidR="00F73CCA" w:rsidRPr="00F73CCA" w:rsidRDefault="00F73CCA">
      <w:pPr>
        <w:pStyle w:val="FootnoteText"/>
      </w:pPr>
      <w:r>
        <w:rPr>
          <w:rStyle w:val="FootnoteReference"/>
        </w:rPr>
        <w:footnoteRef/>
      </w:r>
      <w:r>
        <w:t xml:space="preserve"> </w:t>
      </w:r>
      <w:r w:rsidRPr="00F73CCA">
        <w:tab/>
      </w:r>
      <w:r w:rsidRPr="001B7183">
        <w:t xml:space="preserve">Βλ. σχετικά Οικονόμου Γιώργος, </w:t>
      </w:r>
      <w:r w:rsidRPr="001B7183">
        <w:rPr>
          <w:i/>
          <w:iCs/>
        </w:rPr>
        <w:t xml:space="preserve">Η Αριστοτελική </w:t>
      </w:r>
      <w:r w:rsidRPr="001B7183">
        <w:t xml:space="preserve">.., </w:t>
      </w:r>
      <w:proofErr w:type="spellStart"/>
      <w:r w:rsidRPr="001B7183">
        <w:t>ό.π</w:t>
      </w:r>
      <w:proofErr w:type="spellEnd"/>
      <w:r w:rsidRPr="001B7183">
        <w:t>., σ.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2BFC4"/>
    <w:lvl w:ilvl="0">
      <w:start w:val="1"/>
      <w:numFmt w:val="bullet"/>
      <w:lvlText w:val=""/>
      <w:lvlJc w:val="left"/>
      <w:pPr>
        <w:tabs>
          <w:tab w:val="num" w:pos="360"/>
        </w:tabs>
        <w:ind w:left="360" w:hanging="360"/>
      </w:pPr>
      <w:rPr>
        <w:rFonts w:ascii="Symbol" w:hAnsi="Symbol" w:hint="default"/>
      </w:rPr>
    </w:lvl>
  </w:abstractNum>
  <w:abstractNum w:abstractNumId="1">
    <w:nsid w:val="781811A8"/>
    <w:multiLevelType w:val="hybridMultilevel"/>
    <w:tmpl w:val="509E27B2"/>
    <w:lvl w:ilvl="0" w:tplc="0E4CCB4A">
      <w:start w:val="210"/>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D71"/>
    <w:rsid w:val="001B7183"/>
    <w:rsid w:val="00273DD1"/>
    <w:rsid w:val="0039084D"/>
    <w:rsid w:val="00491CC4"/>
    <w:rsid w:val="004956AB"/>
    <w:rsid w:val="004A1791"/>
    <w:rsid w:val="004B6A08"/>
    <w:rsid w:val="00521A99"/>
    <w:rsid w:val="006A7F2B"/>
    <w:rsid w:val="008F4CA3"/>
    <w:rsid w:val="00B11D71"/>
    <w:rsid w:val="00B12CFB"/>
    <w:rsid w:val="00B5351C"/>
    <w:rsid w:val="00BF4CAB"/>
    <w:rsid w:val="00C47FE7"/>
    <w:rsid w:val="00DB69D2"/>
    <w:rsid w:val="00F73CCA"/>
    <w:rsid w:val="00FA310D"/>
    <w:rsid w:val="00FB3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8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6A7F2B"/>
    <w:pPr>
      <w:tabs>
        <w:tab w:val="left" w:pos="284"/>
        <w:tab w:val="left" w:pos="567"/>
      </w:tabs>
      <w:spacing w:after="40"/>
      <w:ind w:left="284" w:hanging="284"/>
      <w:jc w:val="both"/>
    </w:pPr>
  </w:style>
  <w:style w:type="character" w:customStyle="1" w:styleId="FootnoteTextChar">
    <w:name w:val="Footnote Text Char"/>
    <w:link w:val="FootnoteText"/>
    <w:uiPriority w:val="99"/>
    <w:rsid w:val="006A7F2B"/>
    <w:rPr>
      <w:rFonts w:ascii="Times New Roman" w:hAnsi="Times New Roman" w:cs="Times New Roman"/>
      <w:sz w:val="20"/>
      <w:szCs w:val="20"/>
    </w:rPr>
  </w:style>
  <w:style w:type="character" w:styleId="FootnoteReference">
    <w:name w:val="footnote reference"/>
    <w:uiPriority w:val="99"/>
    <w:unhideWhenUsed/>
    <w:rsid w:val="001B7183"/>
    <w:rPr>
      <w:rFonts w:ascii="Times New Roman" w:hAnsi="Times New Roman"/>
      <w:sz w:val="24"/>
      <w:vertAlign w:val="superscript"/>
    </w:rPr>
  </w:style>
  <w:style w:type="paragraph" w:styleId="EndnoteText">
    <w:name w:val="endnote text"/>
    <w:basedOn w:val="Normal"/>
    <w:link w:val="EndnoteTextChar"/>
    <w:uiPriority w:val="99"/>
    <w:semiHidden/>
    <w:unhideWhenUsed/>
    <w:rsid w:val="00BF4CAB"/>
  </w:style>
  <w:style w:type="character" w:customStyle="1" w:styleId="EndnoteTextChar">
    <w:name w:val="Endnote Text Char"/>
    <w:link w:val="EndnoteText"/>
    <w:uiPriority w:val="99"/>
    <w:semiHidden/>
    <w:rsid w:val="00BF4CAB"/>
    <w:rPr>
      <w:rFonts w:ascii="Times New Roman" w:hAnsi="Times New Roman"/>
    </w:rPr>
  </w:style>
  <w:style w:type="character" w:styleId="EndnoteReference">
    <w:name w:val="endnote reference"/>
    <w:uiPriority w:val="99"/>
    <w:semiHidden/>
    <w:unhideWhenUsed/>
    <w:rsid w:val="00BF4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DF05-30A1-48C6-A77C-BF82D8C8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804</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Chambis</dc:creator>
  <cp:lastModifiedBy>Chambis</cp:lastModifiedBy>
  <cp:revision>10</cp:revision>
  <dcterms:created xsi:type="dcterms:W3CDTF">2013-01-14T08:20:00Z</dcterms:created>
  <dcterms:modified xsi:type="dcterms:W3CDTF">2013-01-15T17:59:00Z</dcterms:modified>
</cp:coreProperties>
</file>